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934A35" w:rsidRDefault="00862EC3" w:rsidP="00F22958">
      <w:pPr>
        <w:pStyle w:val="Title"/>
        <w:ind w:left="0"/>
      </w:pPr>
      <w:r>
        <w:t>Dirty Tricks</w:t>
      </w:r>
      <w:r w:rsidR="00F22958">
        <w:t>: Reform the T</w:t>
      </w:r>
      <w:r>
        <w:t>ennessee Valley Authority</w:t>
      </w:r>
    </w:p>
    <w:p w:rsidR="00AF2404" w:rsidRDefault="00D462AA" w:rsidP="00CD0847">
      <w:pPr>
        <w:spacing w:after="200"/>
        <w:jc w:val="center"/>
      </w:pPr>
      <w:r>
        <w:t xml:space="preserve">By </w:t>
      </w:r>
      <w:r w:rsidR="00F22958">
        <w:t>Zeke Johnson</w:t>
      </w:r>
      <w:r w:rsidR="007965C9">
        <w:t xml:space="preserve"> and “Coach Vance” </w:t>
      </w:r>
      <w:proofErr w:type="spellStart"/>
      <w:r w:rsidR="007965C9">
        <w:t>Trefethen</w:t>
      </w:r>
      <w:proofErr w:type="spellEnd"/>
    </w:p>
    <w:p w:rsidR="00F60940" w:rsidRPr="00F76BC9" w:rsidRDefault="00261955" w:rsidP="00261955">
      <w:pPr>
        <w:pStyle w:val="Constructive"/>
        <w:jc w:val="center"/>
        <w:rPr>
          <w:rFonts w:ascii="Palatino Linotype" w:eastAsiaTheme="minorEastAsia" w:hAnsi="Palatino Linotype"/>
          <w:b/>
          <w:i/>
          <w:sz w:val="24"/>
          <w:szCs w:val="24"/>
        </w:rPr>
      </w:pPr>
      <w:r w:rsidRPr="00F76BC9">
        <w:rPr>
          <w:rFonts w:ascii="Palatino Linotype" w:eastAsia="MS Mincho" w:hAnsi="Palatino Linotype"/>
          <w:b/>
          <w:i/>
          <w:sz w:val="24"/>
          <w:szCs w:val="24"/>
        </w:rPr>
        <w:t xml:space="preserve">Resolved: The United </w:t>
      </w:r>
      <w:r w:rsidR="00F76BC9">
        <w:rPr>
          <w:rFonts w:ascii="Palatino Linotype" w:eastAsia="MS Mincho" w:hAnsi="Palatino Linotype"/>
          <w:b/>
          <w:i/>
          <w:sz w:val="24"/>
          <w:szCs w:val="24"/>
        </w:rPr>
        <w:t xml:space="preserve">States federal government </w:t>
      </w:r>
      <w:r w:rsidR="00F76BC9" w:rsidRPr="00F76BC9">
        <w:rPr>
          <w:rFonts w:ascii="Palatino Linotype" w:hAnsi="Palatino Linotype"/>
          <w:b/>
          <w:i/>
          <w:sz w:val="24"/>
          <w:szCs w:val="24"/>
          <w:shd w:val="clear" w:color="auto" w:fill="FFFFFF"/>
        </w:rPr>
        <w:t xml:space="preserve">should substantially </w:t>
      </w:r>
      <w:r w:rsidR="00F22958">
        <w:rPr>
          <w:rFonts w:ascii="Palatino Linotype" w:hAnsi="Palatino Linotype"/>
          <w:b/>
          <w:i/>
          <w:sz w:val="24"/>
          <w:szCs w:val="24"/>
          <w:shd w:val="clear" w:color="auto" w:fill="FFFFFF"/>
        </w:rPr>
        <w:t>reform its energy policy.</w:t>
      </w:r>
    </w:p>
    <w:p w:rsidR="00261955" w:rsidRPr="00261955" w:rsidRDefault="00261955" w:rsidP="00261955">
      <w:pPr>
        <w:pStyle w:val="Case"/>
        <w:numPr>
          <w:ilvl w:val="0"/>
          <w:numId w:val="0"/>
        </w:numPr>
        <w:ind w:left="576"/>
        <w:rPr>
          <w:rFonts w:eastAsiaTheme="minorEastAsia"/>
        </w:rPr>
      </w:pPr>
      <w:r>
        <w:rPr>
          <w:rFonts w:eastAsiaTheme="minorEastAsia"/>
        </w:rPr>
        <w:t>Case Summary</w:t>
      </w:r>
      <w:r w:rsidR="00F22958">
        <w:rPr>
          <w:rFonts w:eastAsiaTheme="minorEastAsia"/>
        </w:rPr>
        <w:t xml:space="preserve">: This case reforms the Tennessee Valley Authority </w:t>
      </w:r>
      <w:r w:rsidR="00B50AB2">
        <w:rPr>
          <w:rFonts w:eastAsiaTheme="minorEastAsia"/>
        </w:rPr>
        <w:t>in two ways.</w:t>
      </w:r>
      <w:r w:rsidR="00CD0847">
        <w:rPr>
          <w:rFonts w:eastAsiaTheme="minorEastAsia"/>
        </w:rPr>
        <w:t xml:space="preserve"> </w:t>
      </w:r>
      <w:r w:rsidR="00B50AB2">
        <w:rPr>
          <w:rFonts w:eastAsiaTheme="minorEastAsia"/>
        </w:rPr>
        <w:t xml:space="preserve">First, </w:t>
      </w:r>
      <w:r w:rsidR="00F22958">
        <w:rPr>
          <w:rFonts w:eastAsiaTheme="minorEastAsia"/>
        </w:rPr>
        <w:t>by making them more transparent. Currently, even though the Tennessee Valley Authority is federally owned electric utility, they are extremely closed off and disclose as little information about themselves as possible.</w:t>
      </w:r>
      <w:r w:rsidR="00CD0847">
        <w:rPr>
          <w:rFonts w:eastAsiaTheme="minorEastAsia"/>
        </w:rPr>
        <w:t xml:space="preserve"> </w:t>
      </w:r>
      <w:r w:rsidR="00862EC3">
        <w:rPr>
          <w:rFonts w:eastAsiaTheme="minorEastAsia"/>
        </w:rPr>
        <w:t>They use deception to cover up the dangers they pose to the public, and their deceptions have killed people.</w:t>
      </w:r>
      <w:r w:rsidR="00CD0847">
        <w:rPr>
          <w:rFonts w:eastAsiaTheme="minorEastAsia"/>
        </w:rPr>
        <w:t xml:space="preserve"> </w:t>
      </w:r>
      <w:r w:rsidR="00F22958">
        <w:rPr>
          <w:rFonts w:eastAsiaTheme="minorEastAsia"/>
        </w:rPr>
        <w:t>This case passes H.R. 881, known as the Tennessee Valley Authority Transparency Act of 2019</w:t>
      </w:r>
      <w:r w:rsidR="00862EC3">
        <w:rPr>
          <w:rFonts w:eastAsiaTheme="minorEastAsia"/>
        </w:rPr>
        <w:t>,</w:t>
      </w:r>
      <w:r w:rsidR="00F22958">
        <w:rPr>
          <w:rFonts w:eastAsiaTheme="minorEastAsia"/>
        </w:rPr>
        <w:t xml:space="preserve"> which requires the TVA to hold their </w:t>
      </w:r>
      <w:r w:rsidR="001420F0">
        <w:rPr>
          <w:rFonts w:eastAsiaTheme="minorEastAsia"/>
        </w:rPr>
        <w:t>quarterly meetings in public. Passing the Tennessee Valley Authority Transparency Act of 2019</w:t>
      </w:r>
      <w:r w:rsidR="00F22958">
        <w:rPr>
          <w:rFonts w:eastAsiaTheme="minorEastAsia"/>
        </w:rPr>
        <w:t xml:space="preserve"> is the first step in creating </w:t>
      </w:r>
      <w:r w:rsidR="001420F0">
        <w:rPr>
          <w:rFonts w:eastAsiaTheme="minorEastAsia"/>
        </w:rPr>
        <w:t>a more transparent</w:t>
      </w:r>
      <w:r w:rsidR="008A7814">
        <w:rPr>
          <w:rFonts w:eastAsiaTheme="minorEastAsia"/>
        </w:rPr>
        <w:t>, thus more accountable</w:t>
      </w:r>
      <w:r w:rsidR="001420F0">
        <w:rPr>
          <w:rFonts w:eastAsiaTheme="minorEastAsia"/>
        </w:rPr>
        <w:t xml:space="preserve"> TVA.</w:t>
      </w:r>
      <w:r w:rsidR="00CD0847">
        <w:rPr>
          <w:rFonts w:eastAsiaTheme="minorEastAsia"/>
        </w:rPr>
        <w:t xml:space="preserve"> </w:t>
      </w:r>
      <w:r w:rsidR="00B50AB2">
        <w:rPr>
          <w:rFonts w:eastAsiaTheme="minorEastAsia"/>
        </w:rPr>
        <w:t>Second, it reforms TVA by setting a “Green Energy” goal of zero carbon emissions by 2027.</w:t>
      </w:r>
      <w:r w:rsidR="00CD0847">
        <w:rPr>
          <w:rFonts w:eastAsiaTheme="minorEastAsia"/>
        </w:rPr>
        <w:t xml:space="preserve"> </w:t>
      </w:r>
      <w:r w:rsidR="00B50AB2">
        <w:rPr>
          <w:rFonts w:eastAsiaTheme="minorEastAsia"/>
        </w:rPr>
        <w:t>This will reduce pollution (which harms human health immediately and directly) and reduce climate change (which harms society long term).</w:t>
      </w:r>
    </w:p>
    <w:p w:rsidR="006A4634" w:rsidRDefault="00DA2F2D">
      <w:pPr>
        <w:pStyle w:val="TOC1"/>
        <w:rPr>
          <w:rFonts w:asciiTheme="minorHAnsi" w:eastAsiaTheme="minorEastAsia" w:hAnsiTheme="minorHAnsi" w:cstheme="minorBidi"/>
          <w:b w:val="0"/>
          <w:noProof/>
          <w:sz w:val="22"/>
          <w:szCs w:val="22"/>
        </w:rPr>
      </w:pPr>
      <w:r>
        <w:fldChar w:fldCharType="begin"/>
      </w:r>
      <w:r>
        <w:instrText xml:space="preserve"> TOC \o "1-3" \t "Contention 1,2,Contention 2,3,Title 2,1" </w:instrText>
      </w:r>
      <w:r>
        <w:fldChar w:fldCharType="separate"/>
      </w:r>
      <w:r w:rsidR="006A4634">
        <w:rPr>
          <w:noProof/>
        </w:rPr>
        <w:t>Affirmative Case: Reform the TVA</w:t>
      </w:r>
      <w:r w:rsidR="006A4634">
        <w:rPr>
          <w:noProof/>
        </w:rPr>
        <w:tab/>
      </w:r>
      <w:r w:rsidR="006A4634">
        <w:rPr>
          <w:noProof/>
        </w:rPr>
        <w:fldChar w:fldCharType="begin"/>
      </w:r>
      <w:r w:rsidR="006A4634">
        <w:rPr>
          <w:noProof/>
        </w:rPr>
        <w:instrText xml:space="preserve"> PAGEREF _Toc24193480 \h </w:instrText>
      </w:r>
      <w:r w:rsidR="006A4634">
        <w:rPr>
          <w:noProof/>
        </w:rPr>
      </w:r>
      <w:r w:rsidR="006A4634">
        <w:rPr>
          <w:noProof/>
        </w:rPr>
        <w:fldChar w:fldCharType="separate"/>
      </w:r>
      <w:r w:rsidR="006A4634">
        <w:rPr>
          <w:noProof/>
        </w:rPr>
        <w:t>3</w:t>
      </w:r>
      <w:r w:rsidR="006A4634">
        <w:rPr>
          <w:noProof/>
        </w:rPr>
        <w:fldChar w:fldCharType="end"/>
      </w:r>
    </w:p>
    <w:p w:rsidR="006A4634" w:rsidRDefault="006A4634">
      <w:pPr>
        <w:pStyle w:val="TOC2"/>
        <w:rPr>
          <w:rFonts w:asciiTheme="minorHAnsi" w:eastAsiaTheme="minorEastAsia" w:hAnsiTheme="minorHAnsi" w:cstheme="minorBidi"/>
          <w:noProof/>
          <w:sz w:val="22"/>
          <w:szCs w:val="22"/>
        </w:rPr>
      </w:pPr>
      <w:r>
        <w:rPr>
          <w:noProof/>
        </w:rPr>
        <w:t>OBSERVATION 1.</w:t>
      </w:r>
      <w:r w:rsidR="00CD0847">
        <w:rPr>
          <w:noProof/>
        </w:rPr>
        <w:t xml:space="preserve"> </w:t>
      </w:r>
      <w:r>
        <w:rPr>
          <w:noProof/>
        </w:rPr>
        <w:t>DEFINITION</w:t>
      </w:r>
      <w:r>
        <w:rPr>
          <w:noProof/>
        </w:rPr>
        <w:tab/>
      </w:r>
      <w:r>
        <w:rPr>
          <w:noProof/>
        </w:rPr>
        <w:fldChar w:fldCharType="begin"/>
      </w:r>
      <w:r>
        <w:rPr>
          <w:noProof/>
        </w:rPr>
        <w:instrText xml:space="preserve"> PAGEREF _Toc24193481 \h </w:instrText>
      </w:r>
      <w:r>
        <w:rPr>
          <w:noProof/>
        </w:rPr>
      </w:r>
      <w:r>
        <w:rPr>
          <w:noProof/>
        </w:rPr>
        <w:fldChar w:fldCharType="separate"/>
      </w:r>
      <w:r>
        <w:rPr>
          <w:noProof/>
        </w:rPr>
        <w:t>3</w:t>
      </w:r>
      <w:r>
        <w:rPr>
          <w:noProof/>
        </w:rPr>
        <w:fldChar w:fldCharType="end"/>
      </w:r>
    </w:p>
    <w:p w:rsidR="006A4634" w:rsidRDefault="006A4634">
      <w:pPr>
        <w:pStyle w:val="TOC3"/>
        <w:rPr>
          <w:rFonts w:asciiTheme="minorHAnsi" w:eastAsiaTheme="minorEastAsia" w:hAnsiTheme="minorHAnsi" w:cstheme="minorBidi"/>
          <w:noProof/>
          <w:sz w:val="22"/>
          <w:szCs w:val="22"/>
        </w:rPr>
      </w:pPr>
      <w:r>
        <w:rPr>
          <w:noProof/>
        </w:rPr>
        <w:t>Tennessee Valley Authority, or TVA</w:t>
      </w:r>
      <w:r>
        <w:rPr>
          <w:noProof/>
        </w:rPr>
        <w:tab/>
      </w:r>
      <w:r>
        <w:rPr>
          <w:noProof/>
        </w:rPr>
        <w:fldChar w:fldCharType="begin"/>
      </w:r>
      <w:r>
        <w:rPr>
          <w:noProof/>
        </w:rPr>
        <w:instrText xml:space="preserve"> PAGEREF _Toc24193482 \h </w:instrText>
      </w:r>
      <w:r>
        <w:rPr>
          <w:noProof/>
        </w:rPr>
      </w:r>
      <w:r>
        <w:rPr>
          <w:noProof/>
        </w:rPr>
        <w:fldChar w:fldCharType="separate"/>
      </w:r>
      <w:r>
        <w:rPr>
          <w:noProof/>
        </w:rPr>
        <w:t>3</w:t>
      </w:r>
      <w:r>
        <w:rPr>
          <w:noProof/>
        </w:rPr>
        <w:fldChar w:fldCharType="end"/>
      </w:r>
    </w:p>
    <w:p w:rsidR="006A4634" w:rsidRDefault="006A4634">
      <w:pPr>
        <w:pStyle w:val="TOC2"/>
        <w:rPr>
          <w:rFonts w:asciiTheme="minorHAnsi" w:eastAsiaTheme="minorEastAsia" w:hAnsiTheme="minorHAnsi" w:cstheme="minorBidi"/>
          <w:noProof/>
          <w:sz w:val="22"/>
          <w:szCs w:val="22"/>
        </w:rPr>
      </w:pPr>
      <w:r>
        <w:rPr>
          <w:noProof/>
        </w:rPr>
        <w:t xml:space="preserve">OBSERVATION 2. </w:t>
      </w:r>
      <w:r w:rsidRPr="009C5BEE">
        <w:rPr>
          <w:noProof/>
          <w:color w:val="000000" w:themeColor="text1"/>
        </w:rPr>
        <w:t>INHERENCY, the structure of the Status Quo.</w:t>
      </w:r>
      <w:r w:rsidR="00CD0847">
        <w:rPr>
          <w:noProof/>
          <w:color w:val="000000" w:themeColor="text1"/>
        </w:rPr>
        <w:t xml:space="preserve"> </w:t>
      </w:r>
      <w:r w:rsidRPr="009C5BEE">
        <w:rPr>
          <w:noProof/>
          <w:color w:val="000000" w:themeColor="text1"/>
        </w:rPr>
        <w:t>Two key Facts:</w:t>
      </w:r>
      <w:r>
        <w:rPr>
          <w:noProof/>
        </w:rPr>
        <w:tab/>
      </w:r>
      <w:r>
        <w:rPr>
          <w:noProof/>
        </w:rPr>
        <w:fldChar w:fldCharType="begin"/>
      </w:r>
      <w:r>
        <w:rPr>
          <w:noProof/>
        </w:rPr>
        <w:instrText xml:space="preserve"> PAGEREF _Toc24193483 \h </w:instrText>
      </w:r>
      <w:r>
        <w:rPr>
          <w:noProof/>
        </w:rPr>
      </w:r>
      <w:r>
        <w:rPr>
          <w:noProof/>
        </w:rPr>
        <w:fldChar w:fldCharType="separate"/>
      </w:r>
      <w:r>
        <w:rPr>
          <w:noProof/>
        </w:rPr>
        <w:t>3</w:t>
      </w:r>
      <w:r>
        <w:rPr>
          <w:noProof/>
        </w:rPr>
        <w:fldChar w:fldCharType="end"/>
      </w:r>
    </w:p>
    <w:p w:rsidR="006A4634" w:rsidRDefault="006A4634">
      <w:pPr>
        <w:pStyle w:val="TOC3"/>
        <w:rPr>
          <w:rFonts w:asciiTheme="minorHAnsi" w:eastAsiaTheme="minorEastAsia" w:hAnsiTheme="minorHAnsi" w:cstheme="minorBidi"/>
          <w:noProof/>
          <w:sz w:val="22"/>
          <w:szCs w:val="22"/>
        </w:rPr>
      </w:pPr>
      <w:r>
        <w:rPr>
          <w:noProof/>
        </w:rPr>
        <w:t>Fact 1.</w:t>
      </w:r>
      <w:r w:rsidR="00CD0847">
        <w:rPr>
          <w:noProof/>
        </w:rPr>
        <w:t xml:space="preserve"> </w:t>
      </w:r>
      <w:r>
        <w:rPr>
          <w:noProof/>
        </w:rPr>
        <w:t>Reckless Risks.</w:t>
      </w:r>
      <w:r w:rsidR="00CD0847">
        <w:rPr>
          <w:noProof/>
        </w:rPr>
        <w:t xml:space="preserve"> </w:t>
      </w:r>
      <w:r>
        <w:rPr>
          <w:noProof/>
        </w:rPr>
        <w:t>TVA’s lack of accountability leads to reckless risks and irresponsible behavior</w:t>
      </w:r>
      <w:r>
        <w:rPr>
          <w:noProof/>
        </w:rPr>
        <w:tab/>
      </w:r>
      <w:r>
        <w:rPr>
          <w:noProof/>
        </w:rPr>
        <w:fldChar w:fldCharType="begin"/>
      </w:r>
      <w:r>
        <w:rPr>
          <w:noProof/>
        </w:rPr>
        <w:instrText xml:space="preserve"> PAGEREF _Toc24193484 \h </w:instrText>
      </w:r>
      <w:r>
        <w:rPr>
          <w:noProof/>
        </w:rPr>
      </w:r>
      <w:r>
        <w:rPr>
          <w:noProof/>
        </w:rPr>
        <w:fldChar w:fldCharType="separate"/>
      </w:r>
      <w:r>
        <w:rPr>
          <w:noProof/>
        </w:rPr>
        <w:t>3</w:t>
      </w:r>
      <w:r>
        <w:rPr>
          <w:noProof/>
        </w:rPr>
        <w:fldChar w:fldCharType="end"/>
      </w:r>
    </w:p>
    <w:p w:rsidR="006A4634" w:rsidRDefault="006A4634">
      <w:pPr>
        <w:pStyle w:val="TOC3"/>
        <w:rPr>
          <w:rFonts w:asciiTheme="minorHAnsi" w:eastAsiaTheme="minorEastAsia" w:hAnsiTheme="minorHAnsi" w:cstheme="minorBidi"/>
          <w:noProof/>
          <w:sz w:val="22"/>
          <w:szCs w:val="22"/>
        </w:rPr>
      </w:pPr>
      <w:r>
        <w:rPr>
          <w:noProof/>
        </w:rPr>
        <w:t>Fact 2.</w:t>
      </w:r>
      <w:r w:rsidR="00CD0847">
        <w:rPr>
          <w:noProof/>
        </w:rPr>
        <w:t xml:space="preserve"> </w:t>
      </w:r>
      <w:r>
        <w:rPr>
          <w:noProof/>
        </w:rPr>
        <w:t>Continuing Carbon.</w:t>
      </w:r>
      <w:r w:rsidR="00CD0847">
        <w:rPr>
          <w:noProof/>
        </w:rPr>
        <w:t xml:space="preserve"> </w:t>
      </w:r>
      <w:r>
        <w:rPr>
          <w:noProof/>
        </w:rPr>
        <w:t>While coal is declining some, it will be around long-term. Coal and gas will still each fuel 20% of TVA’s power</w:t>
      </w:r>
      <w:r>
        <w:rPr>
          <w:noProof/>
        </w:rPr>
        <w:tab/>
      </w:r>
      <w:r>
        <w:rPr>
          <w:noProof/>
        </w:rPr>
        <w:fldChar w:fldCharType="begin"/>
      </w:r>
      <w:r>
        <w:rPr>
          <w:noProof/>
        </w:rPr>
        <w:instrText xml:space="preserve"> PAGEREF _Toc24193485 \h </w:instrText>
      </w:r>
      <w:r>
        <w:rPr>
          <w:noProof/>
        </w:rPr>
      </w:r>
      <w:r>
        <w:rPr>
          <w:noProof/>
        </w:rPr>
        <w:fldChar w:fldCharType="separate"/>
      </w:r>
      <w:r>
        <w:rPr>
          <w:noProof/>
        </w:rPr>
        <w:t>3</w:t>
      </w:r>
      <w:r>
        <w:rPr>
          <w:noProof/>
        </w:rPr>
        <w:fldChar w:fldCharType="end"/>
      </w:r>
    </w:p>
    <w:p w:rsidR="006A4634" w:rsidRDefault="006A4634">
      <w:pPr>
        <w:pStyle w:val="TOC2"/>
        <w:rPr>
          <w:rFonts w:asciiTheme="minorHAnsi" w:eastAsiaTheme="minorEastAsia" w:hAnsiTheme="minorHAnsi" w:cstheme="minorBidi"/>
          <w:noProof/>
          <w:sz w:val="22"/>
          <w:szCs w:val="22"/>
        </w:rPr>
      </w:pPr>
      <w:r>
        <w:rPr>
          <w:noProof/>
        </w:rPr>
        <w:t>OBSERVATION 2.</w:t>
      </w:r>
      <w:r w:rsidR="00CD0847">
        <w:rPr>
          <w:noProof/>
        </w:rPr>
        <w:t xml:space="preserve"> </w:t>
      </w:r>
      <w:r>
        <w:rPr>
          <w:noProof/>
        </w:rPr>
        <w:t>THE HARMS</w:t>
      </w:r>
      <w:r>
        <w:rPr>
          <w:noProof/>
        </w:rPr>
        <w:tab/>
      </w:r>
      <w:r>
        <w:rPr>
          <w:noProof/>
        </w:rPr>
        <w:fldChar w:fldCharType="begin"/>
      </w:r>
      <w:r>
        <w:rPr>
          <w:noProof/>
        </w:rPr>
        <w:instrText xml:space="preserve"> PAGEREF _Toc24193486 \h </w:instrText>
      </w:r>
      <w:r>
        <w:rPr>
          <w:noProof/>
        </w:rPr>
      </w:r>
      <w:r>
        <w:rPr>
          <w:noProof/>
        </w:rPr>
        <w:fldChar w:fldCharType="separate"/>
      </w:r>
      <w:r>
        <w:rPr>
          <w:noProof/>
        </w:rPr>
        <w:t>4</w:t>
      </w:r>
      <w:r>
        <w:rPr>
          <w:noProof/>
        </w:rPr>
        <w:fldChar w:fldCharType="end"/>
      </w:r>
    </w:p>
    <w:p w:rsidR="006A4634" w:rsidRDefault="006A4634">
      <w:pPr>
        <w:pStyle w:val="TOC2"/>
        <w:rPr>
          <w:rFonts w:asciiTheme="minorHAnsi" w:eastAsiaTheme="minorEastAsia" w:hAnsiTheme="minorHAnsi" w:cstheme="minorBidi"/>
          <w:noProof/>
          <w:sz w:val="22"/>
          <w:szCs w:val="22"/>
        </w:rPr>
      </w:pPr>
      <w:r>
        <w:rPr>
          <w:noProof/>
        </w:rPr>
        <w:t>HARM 1.</w:t>
      </w:r>
      <w:r w:rsidR="00CD0847">
        <w:rPr>
          <w:noProof/>
        </w:rPr>
        <w:t xml:space="preserve"> </w:t>
      </w:r>
      <w:r>
        <w:rPr>
          <w:noProof/>
        </w:rPr>
        <w:t>Coal Calamities</w:t>
      </w:r>
      <w:r>
        <w:rPr>
          <w:noProof/>
        </w:rPr>
        <w:tab/>
      </w:r>
      <w:r>
        <w:rPr>
          <w:noProof/>
        </w:rPr>
        <w:fldChar w:fldCharType="begin"/>
      </w:r>
      <w:r>
        <w:rPr>
          <w:noProof/>
        </w:rPr>
        <w:instrText xml:space="preserve"> PAGEREF _Toc24193487 \h </w:instrText>
      </w:r>
      <w:r>
        <w:rPr>
          <w:noProof/>
        </w:rPr>
      </w:r>
      <w:r>
        <w:rPr>
          <w:noProof/>
        </w:rPr>
        <w:fldChar w:fldCharType="separate"/>
      </w:r>
      <w:r>
        <w:rPr>
          <w:noProof/>
        </w:rPr>
        <w:t>4</w:t>
      </w:r>
      <w:r>
        <w:rPr>
          <w:noProof/>
        </w:rPr>
        <w:fldChar w:fldCharType="end"/>
      </w:r>
    </w:p>
    <w:p w:rsidR="006A4634" w:rsidRDefault="006A4634">
      <w:pPr>
        <w:pStyle w:val="TOC3"/>
        <w:rPr>
          <w:rFonts w:asciiTheme="minorHAnsi" w:eastAsiaTheme="minorEastAsia" w:hAnsiTheme="minorHAnsi" w:cstheme="minorBidi"/>
          <w:noProof/>
          <w:sz w:val="22"/>
          <w:szCs w:val="22"/>
        </w:rPr>
      </w:pPr>
      <w:r>
        <w:rPr>
          <w:noProof/>
        </w:rPr>
        <w:t>A.</w:t>
      </w:r>
      <w:r w:rsidR="00CD0847">
        <w:rPr>
          <w:noProof/>
        </w:rPr>
        <w:t xml:space="preserve"> </w:t>
      </w:r>
      <w:r>
        <w:rPr>
          <w:noProof/>
        </w:rPr>
        <w:t>Dirty Deeds.</w:t>
      </w:r>
      <w:r w:rsidR="00CD0847">
        <w:rPr>
          <w:noProof/>
        </w:rPr>
        <w:t xml:space="preserve"> </w:t>
      </w:r>
      <w:r>
        <w:rPr>
          <w:noProof/>
        </w:rPr>
        <w:t>TVA uses deception and tricks to cover up coal and ash safety risks</w:t>
      </w:r>
      <w:r>
        <w:rPr>
          <w:noProof/>
        </w:rPr>
        <w:tab/>
      </w:r>
      <w:r>
        <w:rPr>
          <w:noProof/>
        </w:rPr>
        <w:fldChar w:fldCharType="begin"/>
      </w:r>
      <w:r>
        <w:rPr>
          <w:noProof/>
        </w:rPr>
        <w:instrText xml:space="preserve"> PAGEREF _Toc24193488 \h </w:instrText>
      </w:r>
      <w:r>
        <w:rPr>
          <w:noProof/>
        </w:rPr>
      </w:r>
      <w:r>
        <w:rPr>
          <w:noProof/>
        </w:rPr>
        <w:fldChar w:fldCharType="separate"/>
      </w:r>
      <w:r>
        <w:rPr>
          <w:noProof/>
        </w:rPr>
        <w:t>4</w:t>
      </w:r>
      <w:r>
        <w:rPr>
          <w:noProof/>
        </w:rPr>
        <w:fldChar w:fldCharType="end"/>
      </w:r>
    </w:p>
    <w:p w:rsidR="006A4634" w:rsidRDefault="006A4634">
      <w:pPr>
        <w:pStyle w:val="TOC3"/>
        <w:rPr>
          <w:rFonts w:asciiTheme="minorHAnsi" w:eastAsiaTheme="minorEastAsia" w:hAnsiTheme="minorHAnsi" w:cstheme="minorBidi"/>
          <w:noProof/>
          <w:sz w:val="22"/>
          <w:szCs w:val="22"/>
        </w:rPr>
      </w:pPr>
      <w:r>
        <w:rPr>
          <w:noProof/>
        </w:rPr>
        <w:t>B.</w:t>
      </w:r>
      <w:r w:rsidR="00CD0847">
        <w:rPr>
          <w:noProof/>
        </w:rPr>
        <w:t xml:space="preserve"> </w:t>
      </w:r>
      <w:r>
        <w:rPr>
          <w:noProof/>
        </w:rPr>
        <w:t>Slime &amp; Sludge.</w:t>
      </w:r>
      <w:r w:rsidR="00CD0847">
        <w:rPr>
          <w:noProof/>
        </w:rPr>
        <w:t xml:space="preserve"> </w:t>
      </w:r>
      <w:r>
        <w:rPr>
          <w:noProof/>
        </w:rPr>
        <w:t>TVA spilled 5.4 million cubic yards of coal ash into Roane County, Tennessee, waters</w:t>
      </w:r>
      <w:r>
        <w:rPr>
          <w:noProof/>
        </w:rPr>
        <w:tab/>
      </w:r>
      <w:r>
        <w:rPr>
          <w:noProof/>
        </w:rPr>
        <w:fldChar w:fldCharType="begin"/>
      </w:r>
      <w:r>
        <w:rPr>
          <w:noProof/>
        </w:rPr>
        <w:instrText xml:space="preserve"> PAGEREF _Toc24193489 \h </w:instrText>
      </w:r>
      <w:r>
        <w:rPr>
          <w:noProof/>
        </w:rPr>
      </w:r>
      <w:r>
        <w:rPr>
          <w:noProof/>
        </w:rPr>
        <w:fldChar w:fldCharType="separate"/>
      </w:r>
      <w:r>
        <w:rPr>
          <w:noProof/>
        </w:rPr>
        <w:t>4</w:t>
      </w:r>
      <w:r>
        <w:rPr>
          <w:noProof/>
        </w:rPr>
        <w:fldChar w:fldCharType="end"/>
      </w:r>
    </w:p>
    <w:p w:rsidR="006A4634" w:rsidRDefault="006A4634">
      <w:pPr>
        <w:pStyle w:val="TOC3"/>
        <w:rPr>
          <w:rFonts w:asciiTheme="minorHAnsi" w:eastAsiaTheme="minorEastAsia" w:hAnsiTheme="minorHAnsi" w:cstheme="minorBidi"/>
          <w:noProof/>
          <w:sz w:val="22"/>
          <w:szCs w:val="22"/>
        </w:rPr>
      </w:pPr>
      <w:r>
        <w:rPr>
          <w:noProof/>
        </w:rPr>
        <w:t>C.</w:t>
      </w:r>
      <w:r w:rsidR="00CD0847">
        <w:rPr>
          <w:noProof/>
        </w:rPr>
        <w:t xml:space="preserve"> </w:t>
      </w:r>
      <w:r>
        <w:rPr>
          <w:noProof/>
        </w:rPr>
        <w:t>Disease &amp; Death.</w:t>
      </w:r>
      <w:r w:rsidR="00CD0847">
        <w:rPr>
          <w:noProof/>
        </w:rPr>
        <w:t xml:space="preserve"> </w:t>
      </w:r>
      <w:r>
        <w:rPr>
          <w:noProof/>
        </w:rPr>
        <w:t>TVA’s lack of responsibility leaves workers sick, disabled or dead</w:t>
      </w:r>
      <w:r>
        <w:rPr>
          <w:noProof/>
        </w:rPr>
        <w:tab/>
      </w:r>
      <w:r>
        <w:rPr>
          <w:noProof/>
        </w:rPr>
        <w:fldChar w:fldCharType="begin"/>
      </w:r>
      <w:r>
        <w:rPr>
          <w:noProof/>
        </w:rPr>
        <w:instrText xml:space="preserve"> PAGEREF _Toc24193490 \h </w:instrText>
      </w:r>
      <w:r>
        <w:rPr>
          <w:noProof/>
        </w:rPr>
      </w:r>
      <w:r>
        <w:rPr>
          <w:noProof/>
        </w:rPr>
        <w:fldChar w:fldCharType="separate"/>
      </w:r>
      <w:r>
        <w:rPr>
          <w:noProof/>
        </w:rPr>
        <w:t>4</w:t>
      </w:r>
      <w:r>
        <w:rPr>
          <w:noProof/>
        </w:rPr>
        <w:fldChar w:fldCharType="end"/>
      </w:r>
    </w:p>
    <w:p w:rsidR="006A4634" w:rsidRDefault="006A4634">
      <w:pPr>
        <w:pStyle w:val="TOC2"/>
        <w:rPr>
          <w:rFonts w:asciiTheme="minorHAnsi" w:eastAsiaTheme="minorEastAsia" w:hAnsiTheme="minorHAnsi" w:cstheme="minorBidi"/>
          <w:noProof/>
          <w:sz w:val="22"/>
          <w:szCs w:val="22"/>
        </w:rPr>
      </w:pPr>
      <w:r>
        <w:rPr>
          <w:noProof/>
        </w:rPr>
        <w:t>HARM 2.</w:t>
      </w:r>
      <w:r w:rsidR="00CD0847">
        <w:rPr>
          <w:noProof/>
        </w:rPr>
        <w:t xml:space="preserve"> </w:t>
      </w:r>
      <w:r>
        <w:rPr>
          <w:noProof/>
        </w:rPr>
        <w:t>Pernicious Pollution.</w:t>
      </w:r>
      <w:r>
        <w:rPr>
          <w:noProof/>
        </w:rPr>
        <w:tab/>
      </w:r>
      <w:r>
        <w:rPr>
          <w:noProof/>
        </w:rPr>
        <w:fldChar w:fldCharType="begin"/>
      </w:r>
      <w:r>
        <w:rPr>
          <w:noProof/>
        </w:rPr>
        <w:instrText xml:space="preserve"> PAGEREF _Toc24193491 \h </w:instrText>
      </w:r>
      <w:r>
        <w:rPr>
          <w:noProof/>
        </w:rPr>
      </w:r>
      <w:r>
        <w:rPr>
          <w:noProof/>
        </w:rPr>
        <w:fldChar w:fldCharType="separate"/>
      </w:r>
      <w:r>
        <w:rPr>
          <w:noProof/>
        </w:rPr>
        <w:t>5</w:t>
      </w:r>
      <w:r>
        <w:rPr>
          <w:noProof/>
        </w:rPr>
        <w:fldChar w:fldCharType="end"/>
      </w:r>
    </w:p>
    <w:p w:rsidR="006A4634" w:rsidRDefault="006A4634">
      <w:pPr>
        <w:pStyle w:val="TOC3"/>
        <w:rPr>
          <w:rFonts w:asciiTheme="minorHAnsi" w:eastAsiaTheme="minorEastAsia" w:hAnsiTheme="minorHAnsi" w:cstheme="minorBidi"/>
          <w:noProof/>
          <w:sz w:val="22"/>
          <w:szCs w:val="22"/>
        </w:rPr>
      </w:pPr>
      <w:r>
        <w:rPr>
          <w:noProof/>
        </w:rPr>
        <w:t>A.</w:t>
      </w:r>
      <w:r w:rsidR="00CD0847">
        <w:rPr>
          <w:noProof/>
        </w:rPr>
        <w:t xml:space="preserve"> </w:t>
      </w:r>
      <w:r>
        <w:rPr>
          <w:noProof/>
        </w:rPr>
        <w:t>Airborne Attack.</w:t>
      </w:r>
      <w:r w:rsidR="00CD0847">
        <w:rPr>
          <w:noProof/>
        </w:rPr>
        <w:t xml:space="preserve"> </w:t>
      </w:r>
      <w:r>
        <w:rPr>
          <w:noProof/>
        </w:rPr>
        <w:t>TVA coal-produced air pollution particles cause sickness &amp; death.</w:t>
      </w:r>
      <w:r>
        <w:rPr>
          <w:noProof/>
        </w:rPr>
        <w:tab/>
      </w:r>
      <w:r>
        <w:rPr>
          <w:noProof/>
        </w:rPr>
        <w:fldChar w:fldCharType="begin"/>
      </w:r>
      <w:r>
        <w:rPr>
          <w:noProof/>
        </w:rPr>
        <w:instrText xml:space="preserve"> PAGEREF _Toc24193492 \h </w:instrText>
      </w:r>
      <w:r>
        <w:rPr>
          <w:noProof/>
        </w:rPr>
      </w:r>
      <w:r>
        <w:rPr>
          <w:noProof/>
        </w:rPr>
        <w:fldChar w:fldCharType="separate"/>
      </w:r>
      <w:r>
        <w:rPr>
          <w:noProof/>
        </w:rPr>
        <w:t>5</w:t>
      </w:r>
      <w:r>
        <w:rPr>
          <w:noProof/>
        </w:rPr>
        <w:fldChar w:fldCharType="end"/>
      </w:r>
    </w:p>
    <w:p w:rsidR="006A4634" w:rsidRDefault="006A4634">
      <w:pPr>
        <w:pStyle w:val="TOC3"/>
        <w:rPr>
          <w:rFonts w:asciiTheme="minorHAnsi" w:eastAsiaTheme="minorEastAsia" w:hAnsiTheme="minorHAnsi" w:cstheme="minorBidi"/>
          <w:noProof/>
          <w:sz w:val="22"/>
          <w:szCs w:val="22"/>
        </w:rPr>
      </w:pPr>
      <w:r>
        <w:rPr>
          <w:noProof/>
        </w:rPr>
        <w:t>B.</w:t>
      </w:r>
      <w:r w:rsidR="00CD0847">
        <w:rPr>
          <w:noProof/>
        </w:rPr>
        <w:t xml:space="preserve"> </w:t>
      </w:r>
      <w:r>
        <w:rPr>
          <w:noProof/>
        </w:rPr>
        <w:t>Carbon Chaos.</w:t>
      </w:r>
      <w:r w:rsidR="00CD0847">
        <w:rPr>
          <w:noProof/>
        </w:rPr>
        <w:t xml:space="preserve"> </w:t>
      </w:r>
      <w:r>
        <w:rPr>
          <w:noProof/>
        </w:rPr>
        <w:t>Carbon emissions cause human health risks, property damage and environmental hazards</w:t>
      </w:r>
      <w:r>
        <w:rPr>
          <w:noProof/>
        </w:rPr>
        <w:tab/>
      </w:r>
      <w:r>
        <w:rPr>
          <w:noProof/>
        </w:rPr>
        <w:fldChar w:fldCharType="begin"/>
      </w:r>
      <w:r>
        <w:rPr>
          <w:noProof/>
        </w:rPr>
        <w:instrText xml:space="preserve"> PAGEREF _Toc24193493 \h </w:instrText>
      </w:r>
      <w:r>
        <w:rPr>
          <w:noProof/>
        </w:rPr>
      </w:r>
      <w:r>
        <w:rPr>
          <w:noProof/>
        </w:rPr>
        <w:fldChar w:fldCharType="separate"/>
      </w:r>
      <w:r>
        <w:rPr>
          <w:noProof/>
        </w:rPr>
        <w:t>5</w:t>
      </w:r>
      <w:r>
        <w:rPr>
          <w:noProof/>
        </w:rPr>
        <w:fldChar w:fldCharType="end"/>
      </w:r>
    </w:p>
    <w:p w:rsidR="006A4634" w:rsidRDefault="006A4634">
      <w:pPr>
        <w:pStyle w:val="TOC2"/>
        <w:rPr>
          <w:rFonts w:asciiTheme="minorHAnsi" w:eastAsiaTheme="minorEastAsia" w:hAnsiTheme="minorHAnsi" w:cstheme="minorBidi"/>
          <w:noProof/>
          <w:sz w:val="22"/>
          <w:szCs w:val="22"/>
        </w:rPr>
      </w:pPr>
      <w:r>
        <w:rPr>
          <w:noProof/>
        </w:rPr>
        <w:t>OBSERVATION 3. The PLAN, implemented by Congress and the President</w:t>
      </w:r>
      <w:r>
        <w:rPr>
          <w:noProof/>
        </w:rPr>
        <w:tab/>
      </w:r>
      <w:r>
        <w:rPr>
          <w:noProof/>
        </w:rPr>
        <w:fldChar w:fldCharType="begin"/>
      </w:r>
      <w:r>
        <w:rPr>
          <w:noProof/>
        </w:rPr>
        <w:instrText xml:space="preserve"> PAGEREF _Toc24193494 \h </w:instrText>
      </w:r>
      <w:r>
        <w:rPr>
          <w:noProof/>
        </w:rPr>
      </w:r>
      <w:r>
        <w:rPr>
          <w:noProof/>
        </w:rPr>
        <w:fldChar w:fldCharType="separate"/>
      </w:r>
      <w:r>
        <w:rPr>
          <w:noProof/>
        </w:rPr>
        <w:t>5</w:t>
      </w:r>
      <w:r>
        <w:rPr>
          <w:noProof/>
        </w:rPr>
        <w:fldChar w:fldCharType="end"/>
      </w:r>
    </w:p>
    <w:p w:rsidR="006A4634" w:rsidRDefault="006A4634">
      <w:pPr>
        <w:pStyle w:val="TOC2"/>
        <w:rPr>
          <w:rFonts w:asciiTheme="minorHAnsi" w:eastAsiaTheme="minorEastAsia" w:hAnsiTheme="minorHAnsi" w:cstheme="minorBidi"/>
          <w:noProof/>
          <w:sz w:val="22"/>
          <w:szCs w:val="22"/>
        </w:rPr>
      </w:pPr>
      <w:r w:rsidRPr="009C5BEE">
        <w:rPr>
          <w:noProof/>
          <w:color w:val="000000" w:themeColor="text1"/>
        </w:rPr>
        <w:t>OBSERVATION 4.</w:t>
      </w:r>
      <w:r w:rsidR="00CD0847">
        <w:rPr>
          <w:noProof/>
          <w:color w:val="000000" w:themeColor="text1"/>
        </w:rPr>
        <w:t xml:space="preserve"> </w:t>
      </w:r>
      <w:r w:rsidRPr="009C5BEE">
        <w:rPr>
          <w:noProof/>
          <w:color w:val="000000" w:themeColor="text1"/>
        </w:rPr>
        <w:t>SOLVENCY</w:t>
      </w:r>
      <w:r>
        <w:rPr>
          <w:noProof/>
        </w:rPr>
        <w:tab/>
      </w:r>
      <w:r>
        <w:rPr>
          <w:noProof/>
        </w:rPr>
        <w:fldChar w:fldCharType="begin"/>
      </w:r>
      <w:r>
        <w:rPr>
          <w:noProof/>
        </w:rPr>
        <w:instrText xml:space="preserve"> PAGEREF _Toc24193495 \h </w:instrText>
      </w:r>
      <w:r>
        <w:rPr>
          <w:noProof/>
        </w:rPr>
      </w:r>
      <w:r>
        <w:rPr>
          <w:noProof/>
        </w:rPr>
        <w:fldChar w:fldCharType="separate"/>
      </w:r>
      <w:r>
        <w:rPr>
          <w:noProof/>
        </w:rPr>
        <w:t>6</w:t>
      </w:r>
      <w:r>
        <w:rPr>
          <w:noProof/>
        </w:rPr>
        <w:fldChar w:fldCharType="end"/>
      </w:r>
    </w:p>
    <w:p w:rsidR="006A4634" w:rsidRDefault="006A4634">
      <w:pPr>
        <w:pStyle w:val="TOC3"/>
        <w:rPr>
          <w:rFonts w:asciiTheme="minorHAnsi" w:eastAsiaTheme="minorEastAsia" w:hAnsiTheme="minorHAnsi" w:cstheme="minorBidi"/>
          <w:noProof/>
          <w:sz w:val="22"/>
          <w:szCs w:val="22"/>
        </w:rPr>
      </w:pPr>
      <w:r>
        <w:rPr>
          <w:noProof/>
        </w:rPr>
        <w:t>A.</w:t>
      </w:r>
      <w:r w:rsidR="00CD0847">
        <w:rPr>
          <w:noProof/>
        </w:rPr>
        <w:t xml:space="preserve"> </w:t>
      </w:r>
      <w:r>
        <w:rPr>
          <w:noProof/>
        </w:rPr>
        <w:t>Activate Accountability. Burchett bill needed to check TVA’s irresponsibility</w:t>
      </w:r>
      <w:r>
        <w:rPr>
          <w:noProof/>
        </w:rPr>
        <w:tab/>
      </w:r>
      <w:r>
        <w:rPr>
          <w:noProof/>
        </w:rPr>
        <w:fldChar w:fldCharType="begin"/>
      </w:r>
      <w:r>
        <w:rPr>
          <w:noProof/>
        </w:rPr>
        <w:instrText xml:space="preserve"> PAGEREF _Toc24193496 \h </w:instrText>
      </w:r>
      <w:r>
        <w:rPr>
          <w:noProof/>
        </w:rPr>
      </w:r>
      <w:r>
        <w:rPr>
          <w:noProof/>
        </w:rPr>
        <w:fldChar w:fldCharType="separate"/>
      </w:r>
      <w:r>
        <w:rPr>
          <w:noProof/>
        </w:rPr>
        <w:t>6</w:t>
      </w:r>
      <w:r>
        <w:rPr>
          <w:noProof/>
        </w:rPr>
        <w:fldChar w:fldCharType="end"/>
      </w:r>
    </w:p>
    <w:p w:rsidR="006A4634" w:rsidRDefault="006A4634">
      <w:pPr>
        <w:pStyle w:val="TOC3"/>
        <w:rPr>
          <w:rFonts w:asciiTheme="minorHAnsi" w:eastAsiaTheme="minorEastAsia" w:hAnsiTheme="minorHAnsi" w:cstheme="minorBidi"/>
          <w:noProof/>
          <w:sz w:val="22"/>
          <w:szCs w:val="22"/>
        </w:rPr>
      </w:pPr>
      <w:r>
        <w:rPr>
          <w:noProof/>
        </w:rPr>
        <w:t>B.</w:t>
      </w:r>
      <w:r w:rsidR="00CD0847">
        <w:rPr>
          <w:noProof/>
        </w:rPr>
        <w:t xml:space="preserve"> </w:t>
      </w:r>
      <w:r>
        <w:rPr>
          <w:noProof/>
        </w:rPr>
        <w:t>Green Goal.</w:t>
      </w:r>
      <w:r w:rsidR="00CD0847">
        <w:rPr>
          <w:noProof/>
        </w:rPr>
        <w:t xml:space="preserve"> </w:t>
      </w:r>
      <w:r>
        <w:rPr>
          <w:noProof/>
        </w:rPr>
        <w:t>We need to de-carbonize the TVA and use it to increase clean energy throughout the U.S.</w:t>
      </w:r>
      <w:r>
        <w:rPr>
          <w:noProof/>
        </w:rPr>
        <w:tab/>
      </w:r>
      <w:r>
        <w:rPr>
          <w:noProof/>
        </w:rPr>
        <w:fldChar w:fldCharType="begin"/>
      </w:r>
      <w:r>
        <w:rPr>
          <w:noProof/>
        </w:rPr>
        <w:instrText xml:space="preserve"> PAGEREF _Toc24193497 \h </w:instrText>
      </w:r>
      <w:r>
        <w:rPr>
          <w:noProof/>
        </w:rPr>
      </w:r>
      <w:r>
        <w:rPr>
          <w:noProof/>
        </w:rPr>
        <w:fldChar w:fldCharType="separate"/>
      </w:r>
      <w:r>
        <w:rPr>
          <w:noProof/>
        </w:rPr>
        <w:t>6</w:t>
      </w:r>
      <w:r>
        <w:rPr>
          <w:noProof/>
        </w:rPr>
        <w:fldChar w:fldCharType="end"/>
      </w:r>
    </w:p>
    <w:p w:rsidR="006A4634" w:rsidRDefault="006A4634">
      <w:pPr>
        <w:pStyle w:val="TOC1"/>
        <w:rPr>
          <w:rFonts w:asciiTheme="minorHAnsi" w:eastAsiaTheme="minorEastAsia" w:hAnsiTheme="minorHAnsi" w:cstheme="minorBidi"/>
          <w:b w:val="0"/>
          <w:noProof/>
          <w:sz w:val="22"/>
          <w:szCs w:val="22"/>
        </w:rPr>
      </w:pPr>
      <w:r>
        <w:rPr>
          <w:noProof/>
        </w:rPr>
        <w:t>2A Evidence: Reform the tva</w:t>
      </w:r>
      <w:r>
        <w:rPr>
          <w:noProof/>
        </w:rPr>
        <w:tab/>
      </w:r>
      <w:r>
        <w:rPr>
          <w:noProof/>
        </w:rPr>
        <w:fldChar w:fldCharType="begin"/>
      </w:r>
      <w:r>
        <w:rPr>
          <w:noProof/>
        </w:rPr>
        <w:instrText xml:space="preserve"> PAGEREF _Toc24193498 \h </w:instrText>
      </w:r>
      <w:r>
        <w:rPr>
          <w:noProof/>
        </w:rPr>
      </w:r>
      <w:r>
        <w:rPr>
          <w:noProof/>
        </w:rPr>
        <w:fldChar w:fldCharType="separate"/>
      </w:r>
      <w:r>
        <w:rPr>
          <w:noProof/>
        </w:rPr>
        <w:t>7</w:t>
      </w:r>
      <w:r>
        <w:rPr>
          <w:noProof/>
        </w:rPr>
        <w:fldChar w:fldCharType="end"/>
      </w:r>
    </w:p>
    <w:p w:rsidR="006A4634" w:rsidRDefault="006A4634">
      <w:pPr>
        <w:pStyle w:val="TOC2"/>
        <w:rPr>
          <w:rFonts w:asciiTheme="minorHAnsi" w:eastAsiaTheme="minorEastAsia" w:hAnsiTheme="minorHAnsi" w:cstheme="minorBidi"/>
          <w:noProof/>
          <w:sz w:val="22"/>
          <w:szCs w:val="22"/>
        </w:rPr>
      </w:pPr>
      <w:r>
        <w:rPr>
          <w:noProof/>
        </w:rPr>
        <w:t>INHERENCY</w:t>
      </w:r>
      <w:r>
        <w:rPr>
          <w:noProof/>
        </w:rPr>
        <w:tab/>
      </w:r>
      <w:r>
        <w:rPr>
          <w:noProof/>
        </w:rPr>
        <w:fldChar w:fldCharType="begin"/>
      </w:r>
      <w:r>
        <w:rPr>
          <w:noProof/>
        </w:rPr>
        <w:instrText xml:space="preserve"> PAGEREF _Toc24193499 \h </w:instrText>
      </w:r>
      <w:r>
        <w:rPr>
          <w:noProof/>
        </w:rPr>
      </w:r>
      <w:r>
        <w:rPr>
          <w:noProof/>
        </w:rPr>
        <w:fldChar w:fldCharType="separate"/>
      </w:r>
      <w:r>
        <w:rPr>
          <w:noProof/>
        </w:rPr>
        <w:t>7</w:t>
      </w:r>
      <w:r>
        <w:rPr>
          <w:noProof/>
        </w:rPr>
        <w:fldChar w:fldCharType="end"/>
      </w:r>
    </w:p>
    <w:p w:rsidR="006A4634" w:rsidRDefault="006A4634">
      <w:pPr>
        <w:pStyle w:val="TOC3"/>
        <w:rPr>
          <w:rFonts w:asciiTheme="minorHAnsi" w:eastAsiaTheme="minorEastAsia" w:hAnsiTheme="minorHAnsi" w:cstheme="minorBidi"/>
          <w:noProof/>
          <w:sz w:val="22"/>
          <w:szCs w:val="22"/>
        </w:rPr>
      </w:pPr>
      <w:r>
        <w:rPr>
          <w:noProof/>
        </w:rPr>
        <w:t>Rep. Burchett surprised at the TVA’s lack of transparency</w:t>
      </w:r>
      <w:r>
        <w:rPr>
          <w:noProof/>
        </w:rPr>
        <w:tab/>
      </w:r>
      <w:r>
        <w:rPr>
          <w:noProof/>
        </w:rPr>
        <w:fldChar w:fldCharType="begin"/>
      </w:r>
      <w:r>
        <w:rPr>
          <w:noProof/>
        </w:rPr>
        <w:instrText xml:space="preserve"> PAGEREF _Toc24193500 \h </w:instrText>
      </w:r>
      <w:r>
        <w:rPr>
          <w:noProof/>
        </w:rPr>
      </w:r>
      <w:r>
        <w:rPr>
          <w:noProof/>
        </w:rPr>
        <w:fldChar w:fldCharType="separate"/>
      </w:r>
      <w:r>
        <w:rPr>
          <w:noProof/>
        </w:rPr>
        <w:t>7</w:t>
      </w:r>
      <w:r>
        <w:rPr>
          <w:noProof/>
        </w:rPr>
        <w:fldChar w:fldCharType="end"/>
      </w:r>
    </w:p>
    <w:p w:rsidR="006A4634" w:rsidRDefault="006A4634">
      <w:pPr>
        <w:pStyle w:val="TOC3"/>
        <w:rPr>
          <w:rFonts w:asciiTheme="minorHAnsi" w:eastAsiaTheme="minorEastAsia" w:hAnsiTheme="minorHAnsi" w:cstheme="minorBidi"/>
          <w:noProof/>
          <w:sz w:val="22"/>
          <w:szCs w:val="22"/>
        </w:rPr>
      </w:pPr>
      <w:r>
        <w:rPr>
          <w:noProof/>
        </w:rPr>
        <w:t>TVA has zero commitment to transparency</w:t>
      </w:r>
      <w:r>
        <w:rPr>
          <w:noProof/>
        </w:rPr>
        <w:tab/>
      </w:r>
      <w:r>
        <w:rPr>
          <w:noProof/>
        </w:rPr>
        <w:fldChar w:fldCharType="begin"/>
      </w:r>
      <w:r>
        <w:rPr>
          <w:noProof/>
        </w:rPr>
        <w:instrText xml:space="preserve"> PAGEREF _Toc24193501 \h </w:instrText>
      </w:r>
      <w:r>
        <w:rPr>
          <w:noProof/>
        </w:rPr>
      </w:r>
      <w:r>
        <w:rPr>
          <w:noProof/>
        </w:rPr>
        <w:fldChar w:fldCharType="separate"/>
      </w:r>
      <w:r>
        <w:rPr>
          <w:noProof/>
        </w:rPr>
        <w:t>7</w:t>
      </w:r>
      <w:r>
        <w:rPr>
          <w:noProof/>
        </w:rPr>
        <w:fldChar w:fldCharType="end"/>
      </w:r>
    </w:p>
    <w:p w:rsidR="006A4634" w:rsidRDefault="006A4634">
      <w:pPr>
        <w:pStyle w:val="TOC3"/>
        <w:rPr>
          <w:rFonts w:asciiTheme="minorHAnsi" w:eastAsiaTheme="minorEastAsia" w:hAnsiTheme="minorHAnsi" w:cstheme="minorBidi"/>
          <w:noProof/>
          <w:sz w:val="22"/>
          <w:szCs w:val="22"/>
        </w:rPr>
      </w:pPr>
      <w:r>
        <w:rPr>
          <w:noProof/>
        </w:rPr>
        <w:t>TVA hides behind eminent domain</w:t>
      </w:r>
      <w:r>
        <w:rPr>
          <w:noProof/>
        </w:rPr>
        <w:tab/>
      </w:r>
      <w:r>
        <w:rPr>
          <w:noProof/>
        </w:rPr>
        <w:fldChar w:fldCharType="begin"/>
      </w:r>
      <w:r>
        <w:rPr>
          <w:noProof/>
        </w:rPr>
        <w:instrText xml:space="preserve"> PAGEREF _Toc24193502 \h </w:instrText>
      </w:r>
      <w:r>
        <w:rPr>
          <w:noProof/>
        </w:rPr>
      </w:r>
      <w:r>
        <w:rPr>
          <w:noProof/>
        </w:rPr>
        <w:fldChar w:fldCharType="separate"/>
      </w:r>
      <w:r>
        <w:rPr>
          <w:noProof/>
        </w:rPr>
        <w:t>7</w:t>
      </w:r>
      <w:r>
        <w:rPr>
          <w:noProof/>
        </w:rPr>
        <w:fldChar w:fldCharType="end"/>
      </w:r>
    </w:p>
    <w:p w:rsidR="006A4634" w:rsidRDefault="006A4634">
      <w:pPr>
        <w:pStyle w:val="TOC3"/>
        <w:rPr>
          <w:rFonts w:asciiTheme="minorHAnsi" w:eastAsiaTheme="minorEastAsia" w:hAnsiTheme="minorHAnsi" w:cstheme="minorBidi"/>
          <w:noProof/>
          <w:sz w:val="22"/>
          <w:szCs w:val="22"/>
        </w:rPr>
      </w:pPr>
      <w:r>
        <w:rPr>
          <w:noProof/>
        </w:rPr>
        <w:t>TVA misled customers.</w:t>
      </w:r>
      <w:r w:rsidR="00CD0847">
        <w:rPr>
          <w:noProof/>
        </w:rPr>
        <w:t xml:space="preserve"> </w:t>
      </w:r>
      <w:r>
        <w:rPr>
          <w:noProof/>
        </w:rPr>
        <w:t>Arrogant disrespectful bully</w:t>
      </w:r>
      <w:r>
        <w:rPr>
          <w:noProof/>
        </w:rPr>
        <w:tab/>
      </w:r>
      <w:r>
        <w:rPr>
          <w:noProof/>
        </w:rPr>
        <w:fldChar w:fldCharType="begin"/>
      </w:r>
      <w:r>
        <w:rPr>
          <w:noProof/>
        </w:rPr>
        <w:instrText xml:space="preserve"> PAGEREF _Toc24193503 \h </w:instrText>
      </w:r>
      <w:r>
        <w:rPr>
          <w:noProof/>
        </w:rPr>
      </w:r>
      <w:r>
        <w:rPr>
          <w:noProof/>
        </w:rPr>
        <w:fldChar w:fldCharType="separate"/>
      </w:r>
      <w:r>
        <w:rPr>
          <w:noProof/>
        </w:rPr>
        <w:t>7</w:t>
      </w:r>
      <w:r>
        <w:rPr>
          <w:noProof/>
        </w:rPr>
        <w:fldChar w:fldCharType="end"/>
      </w:r>
    </w:p>
    <w:p w:rsidR="006A4634" w:rsidRDefault="006A4634">
      <w:pPr>
        <w:pStyle w:val="TOC3"/>
        <w:rPr>
          <w:rFonts w:asciiTheme="minorHAnsi" w:eastAsiaTheme="minorEastAsia" w:hAnsiTheme="minorHAnsi" w:cstheme="minorBidi"/>
          <w:noProof/>
          <w:sz w:val="22"/>
          <w:szCs w:val="22"/>
        </w:rPr>
      </w:pPr>
      <w:r>
        <w:rPr>
          <w:noProof/>
        </w:rPr>
        <w:t>TVA has a history of ignoring the public</w:t>
      </w:r>
      <w:r>
        <w:rPr>
          <w:noProof/>
        </w:rPr>
        <w:tab/>
      </w:r>
      <w:r>
        <w:rPr>
          <w:noProof/>
        </w:rPr>
        <w:fldChar w:fldCharType="begin"/>
      </w:r>
      <w:r>
        <w:rPr>
          <w:noProof/>
        </w:rPr>
        <w:instrText xml:space="preserve"> PAGEREF _Toc24193504 \h </w:instrText>
      </w:r>
      <w:r>
        <w:rPr>
          <w:noProof/>
        </w:rPr>
      </w:r>
      <w:r>
        <w:rPr>
          <w:noProof/>
        </w:rPr>
        <w:fldChar w:fldCharType="separate"/>
      </w:r>
      <w:r>
        <w:rPr>
          <w:noProof/>
        </w:rPr>
        <w:t>8</w:t>
      </w:r>
      <w:r>
        <w:rPr>
          <w:noProof/>
        </w:rPr>
        <w:fldChar w:fldCharType="end"/>
      </w:r>
    </w:p>
    <w:p w:rsidR="006A4634" w:rsidRDefault="006A4634">
      <w:pPr>
        <w:pStyle w:val="TOC3"/>
        <w:rPr>
          <w:rFonts w:asciiTheme="minorHAnsi" w:eastAsiaTheme="minorEastAsia" w:hAnsiTheme="minorHAnsi" w:cstheme="minorBidi"/>
          <w:noProof/>
          <w:sz w:val="22"/>
          <w:szCs w:val="22"/>
        </w:rPr>
      </w:pPr>
      <w:r>
        <w:rPr>
          <w:noProof/>
        </w:rPr>
        <w:t>TVA withholding sinkhole information</w:t>
      </w:r>
      <w:r>
        <w:rPr>
          <w:noProof/>
        </w:rPr>
        <w:tab/>
      </w:r>
      <w:r>
        <w:rPr>
          <w:noProof/>
        </w:rPr>
        <w:fldChar w:fldCharType="begin"/>
      </w:r>
      <w:r>
        <w:rPr>
          <w:noProof/>
        </w:rPr>
        <w:instrText xml:space="preserve"> PAGEREF _Toc24193505 \h </w:instrText>
      </w:r>
      <w:r>
        <w:rPr>
          <w:noProof/>
        </w:rPr>
      </w:r>
      <w:r>
        <w:rPr>
          <w:noProof/>
        </w:rPr>
        <w:fldChar w:fldCharType="separate"/>
      </w:r>
      <w:r>
        <w:rPr>
          <w:noProof/>
        </w:rPr>
        <w:t>8</w:t>
      </w:r>
      <w:r>
        <w:rPr>
          <w:noProof/>
        </w:rPr>
        <w:fldChar w:fldCharType="end"/>
      </w:r>
    </w:p>
    <w:p w:rsidR="006A4634" w:rsidRDefault="006A4634">
      <w:pPr>
        <w:pStyle w:val="TOC3"/>
        <w:rPr>
          <w:rFonts w:asciiTheme="minorHAnsi" w:eastAsiaTheme="minorEastAsia" w:hAnsiTheme="minorHAnsi" w:cstheme="minorBidi"/>
          <w:noProof/>
          <w:sz w:val="22"/>
          <w:szCs w:val="22"/>
        </w:rPr>
      </w:pPr>
      <w:r>
        <w:rPr>
          <w:noProof/>
        </w:rPr>
        <w:t>TVA issues cause growing transparency concerns</w:t>
      </w:r>
      <w:r>
        <w:rPr>
          <w:noProof/>
        </w:rPr>
        <w:tab/>
      </w:r>
      <w:r>
        <w:rPr>
          <w:noProof/>
        </w:rPr>
        <w:fldChar w:fldCharType="begin"/>
      </w:r>
      <w:r>
        <w:rPr>
          <w:noProof/>
        </w:rPr>
        <w:instrText xml:space="preserve"> PAGEREF _Toc24193506 \h </w:instrText>
      </w:r>
      <w:r>
        <w:rPr>
          <w:noProof/>
        </w:rPr>
      </w:r>
      <w:r>
        <w:rPr>
          <w:noProof/>
        </w:rPr>
        <w:fldChar w:fldCharType="separate"/>
      </w:r>
      <w:r>
        <w:rPr>
          <w:noProof/>
        </w:rPr>
        <w:t>8</w:t>
      </w:r>
      <w:r>
        <w:rPr>
          <w:noProof/>
        </w:rPr>
        <w:fldChar w:fldCharType="end"/>
      </w:r>
    </w:p>
    <w:p w:rsidR="006A4634" w:rsidRDefault="006A4634">
      <w:pPr>
        <w:pStyle w:val="TOC3"/>
        <w:rPr>
          <w:rFonts w:asciiTheme="minorHAnsi" w:eastAsiaTheme="minorEastAsia" w:hAnsiTheme="minorHAnsi" w:cstheme="minorBidi"/>
          <w:noProof/>
          <w:sz w:val="22"/>
          <w:szCs w:val="22"/>
        </w:rPr>
      </w:pPr>
      <w:r>
        <w:rPr>
          <w:noProof/>
        </w:rPr>
        <w:t>TVA shunning the public</w:t>
      </w:r>
      <w:r>
        <w:rPr>
          <w:noProof/>
        </w:rPr>
        <w:tab/>
      </w:r>
      <w:r>
        <w:rPr>
          <w:noProof/>
        </w:rPr>
        <w:fldChar w:fldCharType="begin"/>
      </w:r>
      <w:r>
        <w:rPr>
          <w:noProof/>
        </w:rPr>
        <w:instrText xml:space="preserve"> PAGEREF _Toc24193507 \h </w:instrText>
      </w:r>
      <w:r>
        <w:rPr>
          <w:noProof/>
        </w:rPr>
      </w:r>
      <w:r>
        <w:rPr>
          <w:noProof/>
        </w:rPr>
        <w:fldChar w:fldCharType="separate"/>
      </w:r>
      <w:r>
        <w:rPr>
          <w:noProof/>
        </w:rPr>
        <w:t>9</w:t>
      </w:r>
      <w:r>
        <w:rPr>
          <w:noProof/>
        </w:rPr>
        <w:fldChar w:fldCharType="end"/>
      </w:r>
    </w:p>
    <w:p w:rsidR="006A4634" w:rsidRDefault="006A4634">
      <w:pPr>
        <w:pStyle w:val="TOC3"/>
        <w:rPr>
          <w:rFonts w:asciiTheme="minorHAnsi" w:eastAsiaTheme="minorEastAsia" w:hAnsiTheme="minorHAnsi" w:cstheme="minorBidi"/>
          <w:noProof/>
          <w:sz w:val="22"/>
          <w:szCs w:val="22"/>
        </w:rPr>
      </w:pPr>
      <w:r>
        <w:rPr>
          <w:noProof/>
        </w:rPr>
        <w:t>TVA keeps the public out of “public power” utility</w:t>
      </w:r>
      <w:r>
        <w:rPr>
          <w:noProof/>
        </w:rPr>
        <w:tab/>
      </w:r>
      <w:r>
        <w:rPr>
          <w:noProof/>
        </w:rPr>
        <w:fldChar w:fldCharType="begin"/>
      </w:r>
      <w:r>
        <w:rPr>
          <w:noProof/>
        </w:rPr>
        <w:instrText xml:space="preserve"> PAGEREF _Toc24193508 \h </w:instrText>
      </w:r>
      <w:r>
        <w:rPr>
          <w:noProof/>
        </w:rPr>
      </w:r>
      <w:r>
        <w:rPr>
          <w:noProof/>
        </w:rPr>
        <w:fldChar w:fldCharType="separate"/>
      </w:r>
      <w:r>
        <w:rPr>
          <w:noProof/>
        </w:rPr>
        <w:t>9</w:t>
      </w:r>
      <w:r>
        <w:rPr>
          <w:noProof/>
        </w:rPr>
        <w:fldChar w:fldCharType="end"/>
      </w:r>
    </w:p>
    <w:p w:rsidR="006A4634" w:rsidRDefault="006A4634">
      <w:pPr>
        <w:pStyle w:val="TOC3"/>
        <w:rPr>
          <w:rFonts w:asciiTheme="minorHAnsi" w:eastAsiaTheme="minorEastAsia" w:hAnsiTheme="minorHAnsi" w:cstheme="minorBidi"/>
          <w:noProof/>
          <w:sz w:val="22"/>
          <w:szCs w:val="22"/>
        </w:rPr>
      </w:pPr>
      <w:r>
        <w:rPr>
          <w:noProof/>
        </w:rPr>
        <w:lastRenderedPageBreak/>
        <w:t>The TVA is intentionally separating themselves from the public</w:t>
      </w:r>
      <w:r>
        <w:rPr>
          <w:noProof/>
        </w:rPr>
        <w:tab/>
      </w:r>
      <w:r>
        <w:rPr>
          <w:noProof/>
        </w:rPr>
        <w:fldChar w:fldCharType="begin"/>
      </w:r>
      <w:r>
        <w:rPr>
          <w:noProof/>
        </w:rPr>
        <w:instrText xml:space="preserve"> PAGEREF _Toc24193509 \h </w:instrText>
      </w:r>
      <w:r>
        <w:rPr>
          <w:noProof/>
        </w:rPr>
      </w:r>
      <w:r>
        <w:rPr>
          <w:noProof/>
        </w:rPr>
        <w:fldChar w:fldCharType="separate"/>
      </w:r>
      <w:r>
        <w:rPr>
          <w:noProof/>
        </w:rPr>
        <w:t>9</w:t>
      </w:r>
      <w:r>
        <w:rPr>
          <w:noProof/>
        </w:rPr>
        <w:fldChar w:fldCharType="end"/>
      </w:r>
    </w:p>
    <w:p w:rsidR="006A4634" w:rsidRDefault="006A4634">
      <w:pPr>
        <w:pStyle w:val="TOC3"/>
        <w:rPr>
          <w:rFonts w:asciiTheme="minorHAnsi" w:eastAsiaTheme="minorEastAsia" w:hAnsiTheme="minorHAnsi" w:cstheme="minorBidi"/>
          <w:noProof/>
          <w:sz w:val="22"/>
          <w:szCs w:val="22"/>
        </w:rPr>
      </w:pPr>
      <w:r>
        <w:rPr>
          <w:noProof/>
        </w:rPr>
        <w:t>Lack of TVA transparency is a rising concern – highlights need for TVA Transparency Act</w:t>
      </w:r>
      <w:r>
        <w:rPr>
          <w:noProof/>
        </w:rPr>
        <w:tab/>
      </w:r>
      <w:r>
        <w:rPr>
          <w:noProof/>
        </w:rPr>
        <w:fldChar w:fldCharType="begin"/>
      </w:r>
      <w:r>
        <w:rPr>
          <w:noProof/>
        </w:rPr>
        <w:instrText xml:space="preserve"> PAGEREF _Toc24193510 \h </w:instrText>
      </w:r>
      <w:r>
        <w:rPr>
          <w:noProof/>
        </w:rPr>
      </w:r>
      <w:r>
        <w:rPr>
          <w:noProof/>
        </w:rPr>
        <w:fldChar w:fldCharType="separate"/>
      </w:r>
      <w:r>
        <w:rPr>
          <w:noProof/>
        </w:rPr>
        <w:t>9</w:t>
      </w:r>
      <w:r>
        <w:rPr>
          <w:noProof/>
        </w:rPr>
        <w:fldChar w:fldCharType="end"/>
      </w:r>
    </w:p>
    <w:p w:rsidR="006A4634" w:rsidRDefault="006A4634">
      <w:pPr>
        <w:pStyle w:val="TOC3"/>
        <w:rPr>
          <w:rFonts w:asciiTheme="minorHAnsi" w:eastAsiaTheme="minorEastAsia" w:hAnsiTheme="minorHAnsi" w:cstheme="minorBidi"/>
          <w:noProof/>
          <w:sz w:val="22"/>
          <w:szCs w:val="22"/>
        </w:rPr>
      </w:pPr>
      <w:r>
        <w:rPr>
          <w:noProof/>
        </w:rPr>
        <w:t>TVA meetings are closed to the public</w:t>
      </w:r>
      <w:r>
        <w:rPr>
          <w:noProof/>
        </w:rPr>
        <w:tab/>
      </w:r>
      <w:r>
        <w:rPr>
          <w:noProof/>
        </w:rPr>
        <w:fldChar w:fldCharType="begin"/>
      </w:r>
      <w:r>
        <w:rPr>
          <w:noProof/>
        </w:rPr>
        <w:instrText xml:space="preserve"> PAGEREF _Toc24193511 \h </w:instrText>
      </w:r>
      <w:r>
        <w:rPr>
          <w:noProof/>
        </w:rPr>
      </w:r>
      <w:r>
        <w:rPr>
          <w:noProof/>
        </w:rPr>
        <w:fldChar w:fldCharType="separate"/>
      </w:r>
      <w:r>
        <w:rPr>
          <w:noProof/>
        </w:rPr>
        <w:t>10</w:t>
      </w:r>
      <w:r>
        <w:rPr>
          <w:noProof/>
        </w:rPr>
        <w:fldChar w:fldCharType="end"/>
      </w:r>
    </w:p>
    <w:p w:rsidR="006A4634" w:rsidRDefault="006A4634">
      <w:pPr>
        <w:pStyle w:val="TOC3"/>
        <w:rPr>
          <w:rFonts w:asciiTheme="minorHAnsi" w:eastAsiaTheme="minorEastAsia" w:hAnsiTheme="minorHAnsi" w:cstheme="minorBidi"/>
          <w:noProof/>
          <w:sz w:val="22"/>
          <w:szCs w:val="22"/>
        </w:rPr>
      </w:pPr>
      <w:r>
        <w:rPr>
          <w:noProof/>
        </w:rPr>
        <w:t>A/T “The TVA holds public meetings” -The TVA meets in secret before public meetings</w:t>
      </w:r>
      <w:r>
        <w:rPr>
          <w:noProof/>
        </w:rPr>
        <w:tab/>
      </w:r>
      <w:r>
        <w:rPr>
          <w:noProof/>
        </w:rPr>
        <w:fldChar w:fldCharType="begin"/>
      </w:r>
      <w:r>
        <w:rPr>
          <w:noProof/>
        </w:rPr>
        <w:instrText xml:space="preserve"> PAGEREF _Toc24193512 \h </w:instrText>
      </w:r>
      <w:r>
        <w:rPr>
          <w:noProof/>
        </w:rPr>
      </w:r>
      <w:r>
        <w:rPr>
          <w:noProof/>
        </w:rPr>
        <w:fldChar w:fldCharType="separate"/>
      </w:r>
      <w:r>
        <w:rPr>
          <w:noProof/>
        </w:rPr>
        <w:t>10</w:t>
      </w:r>
      <w:r>
        <w:rPr>
          <w:noProof/>
        </w:rPr>
        <w:fldChar w:fldCharType="end"/>
      </w:r>
    </w:p>
    <w:p w:rsidR="006A4634" w:rsidRDefault="006A4634">
      <w:pPr>
        <w:pStyle w:val="TOC3"/>
        <w:rPr>
          <w:rFonts w:asciiTheme="minorHAnsi" w:eastAsiaTheme="minorEastAsia" w:hAnsiTheme="minorHAnsi" w:cstheme="minorBidi"/>
          <w:noProof/>
          <w:sz w:val="22"/>
          <w:szCs w:val="22"/>
        </w:rPr>
      </w:pPr>
      <w:r>
        <w:rPr>
          <w:noProof/>
        </w:rPr>
        <w:t>A/T “The TVA holds listening sessions” -Still not able to address the TVA board</w:t>
      </w:r>
      <w:r>
        <w:rPr>
          <w:noProof/>
        </w:rPr>
        <w:tab/>
      </w:r>
      <w:r>
        <w:rPr>
          <w:noProof/>
        </w:rPr>
        <w:fldChar w:fldCharType="begin"/>
      </w:r>
      <w:r>
        <w:rPr>
          <w:noProof/>
        </w:rPr>
        <w:instrText xml:space="preserve"> PAGEREF _Toc24193513 \h </w:instrText>
      </w:r>
      <w:r>
        <w:rPr>
          <w:noProof/>
        </w:rPr>
      </w:r>
      <w:r>
        <w:rPr>
          <w:noProof/>
        </w:rPr>
        <w:fldChar w:fldCharType="separate"/>
      </w:r>
      <w:r>
        <w:rPr>
          <w:noProof/>
        </w:rPr>
        <w:t>10</w:t>
      </w:r>
      <w:r>
        <w:rPr>
          <w:noProof/>
        </w:rPr>
        <w:fldChar w:fldCharType="end"/>
      </w:r>
    </w:p>
    <w:p w:rsidR="006A4634" w:rsidRDefault="006A4634">
      <w:pPr>
        <w:pStyle w:val="TOC3"/>
        <w:rPr>
          <w:rFonts w:asciiTheme="minorHAnsi" w:eastAsiaTheme="minorEastAsia" w:hAnsiTheme="minorHAnsi" w:cstheme="minorBidi"/>
          <w:noProof/>
          <w:sz w:val="22"/>
          <w:szCs w:val="22"/>
        </w:rPr>
      </w:pPr>
      <w:r>
        <w:rPr>
          <w:noProof/>
        </w:rPr>
        <w:t>A/T “TVA listening sessions” – Turn: makes things worse.</w:t>
      </w:r>
      <w:r w:rsidR="00CD0847">
        <w:rPr>
          <w:noProof/>
        </w:rPr>
        <w:t xml:space="preserve"> </w:t>
      </w:r>
      <w:r>
        <w:rPr>
          <w:noProof/>
        </w:rPr>
        <w:t>Demonstrates disregard for the public and worsens the harms</w:t>
      </w:r>
      <w:r>
        <w:rPr>
          <w:noProof/>
        </w:rPr>
        <w:tab/>
      </w:r>
      <w:r>
        <w:rPr>
          <w:noProof/>
        </w:rPr>
        <w:fldChar w:fldCharType="begin"/>
      </w:r>
      <w:r>
        <w:rPr>
          <w:noProof/>
        </w:rPr>
        <w:instrText xml:space="preserve"> PAGEREF _Toc24193514 \h </w:instrText>
      </w:r>
      <w:r>
        <w:rPr>
          <w:noProof/>
        </w:rPr>
      </w:r>
      <w:r>
        <w:rPr>
          <w:noProof/>
        </w:rPr>
        <w:fldChar w:fldCharType="separate"/>
      </w:r>
      <w:r>
        <w:rPr>
          <w:noProof/>
        </w:rPr>
        <w:t>10</w:t>
      </w:r>
      <w:r>
        <w:rPr>
          <w:noProof/>
        </w:rPr>
        <w:fldChar w:fldCharType="end"/>
      </w:r>
    </w:p>
    <w:p w:rsidR="006A4634" w:rsidRDefault="006A4634">
      <w:pPr>
        <w:pStyle w:val="TOC3"/>
        <w:rPr>
          <w:rFonts w:asciiTheme="minorHAnsi" w:eastAsiaTheme="minorEastAsia" w:hAnsiTheme="minorHAnsi" w:cstheme="minorBidi"/>
          <w:noProof/>
          <w:sz w:val="22"/>
          <w:szCs w:val="22"/>
        </w:rPr>
      </w:pPr>
      <w:r>
        <w:rPr>
          <w:noProof/>
        </w:rPr>
        <w:t>TVA’s use of coal-fired plants is slowly sliding, but will still be at 22% in 7 years</w:t>
      </w:r>
      <w:r>
        <w:rPr>
          <w:noProof/>
        </w:rPr>
        <w:tab/>
      </w:r>
      <w:r>
        <w:rPr>
          <w:noProof/>
        </w:rPr>
        <w:fldChar w:fldCharType="begin"/>
      </w:r>
      <w:r>
        <w:rPr>
          <w:noProof/>
        </w:rPr>
        <w:instrText xml:space="preserve"> PAGEREF _Toc24193515 \h </w:instrText>
      </w:r>
      <w:r>
        <w:rPr>
          <w:noProof/>
        </w:rPr>
      </w:r>
      <w:r>
        <w:rPr>
          <w:noProof/>
        </w:rPr>
        <w:fldChar w:fldCharType="separate"/>
      </w:r>
      <w:r>
        <w:rPr>
          <w:noProof/>
        </w:rPr>
        <w:t>11</w:t>
      </w:r>
      <w:r>
        <w:rPr>
          <w:noProof/>
        </w:rPr>
        <w:fldChar w:fldCharType="end"/>
      </w:r>
    </w:p>
    <w:p w:rsidR="006A4634" w:rsidRDefault="006A4634">
      <w:pPr>
        <w:pStyle w:val="TOC3"/>
        <w:rPr>
          <w:rFonts w:asciiTheme="minorHAnsi" w:eastAsiaTheme="minorEastAsia" w:hAnsiTheme="minorHAnsi" w:cstheme="minorBidi"/>
          <w:noProof/>
          <w:sz w:val="22"/>
          <w:szCs w:val="22"/>
        </w:rPr>
      </w:pPr>
      <w:r>
        <w:rPr>
          <w:noProof/>
        </w:rPr>
        <w:t>41% of TVA power will still come from carbon sources in 2027</w:t>
      </w:r>
      <w:r>
        <w:rPr>
          <w:noProof/>
        </w:rPr>
        <w:tab/>
      </w:r>
      <w:r>
        <w:rPr>
          <w:noProof/>
        </w:rPr>
        <w:fldChar w:fldCharType="begin"/>
      </w:r>
      <w:r>
        <w:rPr>
          <w:noProof/>
        </w:rPr>
        <w:instrText xml:space="preserve"> PAGEREF _Toc24193516 \h </w:instrText>
      </w:r>
      <w:r>
        <w:rPr>
          <w:noProof/>
        </w:rPr>
      </w:r>
      <w:r>
        <w:rPr>
          <w:noProof/>
        </w:rPr>
        <w:fldChar w:fldCharType="separate"/>
      </w:r>
      <w:r>
        <w:rPr>
          <w:noProof/>
        </w:rPr>
        <w:t>11</w:t>
      </w:r>
      <w:r>
        <w:rPr>
          <w:noProof/>
        </w:rPr>
        <w:fldChar w:fldCharType="end"/>
      </w:r>
    </w:p>
    <w:p w:rsidR="006A4634" w:rsidRDefault="006A4634">
      <w:pPr>
        <w:pStyle w:val="TOC3"/>
        <w:rPr>
          <w:rFonts w:asciiTheme="minorHAnsi" w:eastAsiaTheme="minorEastAsia" w:hAnsiTheme="minorHAnsi" w:cstheme="minorBidi"/>
          <w:noProof/>
          <w:sz w:val="22"/>
          <w:szCs w:val="22"/>
        </w:rPr>
      </w:pPr>
      <w:r>
        <w:rPr>
          <w:noProof/>
        </w:rPr>
        <w:t>A/T “TVA expanding solar” – Misleading, they’re not serious about it.</w:t>
      </w:r>
      <w:r w:rsidR="00CD0847">
        <w:rPr>
          <w:noProof/>
        </w:rPr>
        <w:t xml:space="preserve"> </w:t>
      </w:r>
      <w:r>
        <w:rPr>
          <w:noProof/>
        </w:rPr>
        <w:t>TVA is lagging behind other utilities on solar expansion</w:t>
      </w:r>
      <w:r>
        <w:rPr>
          <w:noProof/>
        </w:rPr>
        <w:tab/>
      </w:r>
      <w:r>
        <w:rPr>
          <w:noProof/>
        </w:rPr>
        <w:fldChar w:fldCharType="begin"/>
      </w:r>
      <w:r>
        <w:rPr>
          <w:noProof/>
        </w:rPr>
        <w:instrText xml:space="preserve"> PAGEREF _Toc24193517 \h </w:instrText>
      </w:r>
      <w:r>
        <w:rPr>
          <w:noProof/>
        </w:rPr>
      </w:r>
      <w:r>
        <w:rPr>
          <w:noProof/>
        </w:rPr>
        <w:fldChar w:fldCharType="separate"/>
      </w:r>
      <w:r>
        <w:rPr>
          <w:noProof/>
        </w:rPr>
        <w:t>11</w:t>
      </w:r>
      <w:r>
        <w:rPr>
          <w:noProof/>
        </w:rPr>
        <w:fldChar w:fldCharType="end"/>
      </w:r>
    </w:p>
    <w:p w:rsidR="006A4634" w:rsidRDefault="006A4634">
      <w:pPr>
        <w:pStyle w:val="TOC3"/>
        <w:rPr>
          <w:rFonts w:asciiTheme="minorHAnsi" w:eastAsiaTheme="minorEastAsia" w:hAnsiTheme="minorHAnsi" w:cstheme="minorBidi"/>
          <w:noProof/>
          <w:sz w:val="22"/>
          <w:szCs w:val="22"/>
        </w:rPr>
      </w:pPr>
      <w:r>
        <w:rPr>
          <w:noProof/>
        </w:rPr>
        <w:t>TVA cannot operate outside its current service area under existing law</w:t>
      </w:r>
      <w:r>
        <w:rPr>
          <w:noProof/>
        </w:rPr>
        <w:tab/>
      </w:r>
      <w:r>
        <w:rPr>
          <w:noProof/>
        </w:rPr>
        <w:fldChar w:fldCharType="begin"/>
      </w:r>
      <w:r>
        <w:rPr>
          <w:noProof/>
        </w:rPr>
        <w:instrText xml:space="preserve"> PAGEREF _Toc24193518 \h </w:instrText>
      </w:r>
      <w:r>
        <w:rPr>
          <w:noProof/>
        </w:rPr>
      </w:r>
      <w:r>
        <w:rPr>
          <w:noProof/>
        </w:rPr>
        <w:fldChar w:fldCharType="separate"/>
      </w:r>
      <w:r>
        <w:rPr>
          <w:noProof/>
        </w:rPr>
        <w:t>11</w:t>
      </w:r>
      <w:r>
        <w:rPr>
          <w:noProof/>
        </w:rPr>
        <w:fldChar w:fldCharType="end"/>
      </w:r>
    </w:p>
    <w:p w:rsidR="006A4634" w:rsidRDefault="006A4634">
      <w:pPr>
        <w:pStyle w:val="TOC3"/>
        <w:rPr>
          <w:rFonts w:asciiTheme="minorHAnsi" w:eastAsiaTheme="minorEastAsia" w:hAnsiTheme="minorHAnsi" w:cstheme="minorBidi"/>
          <w:noProof/>
          <w:sz w:val="22"/>
          <w:szCs w:val="22"/>
        </w:rPr>
      </w:pPr>
      <w:r>
        <w:rPr>
          <w:noProof/>
        </w:rPr>
        <w:t xml:space="preserve">A/T “TVA increasing solar” –They’re misleading the public about solar expansion and actually </w:t>
      </w:r>
      <w:r w:rsidRPr="009C5BEE">
        <w:rPr>
          <w:noProof/>
          <w:u w:val="single"/>
        </w:rPr>
        <w:t>blocking</w:t>
      </w:r>
      <w:r>
        <w:rPr>
          <w:noProof/>
        </w:rPr>
        <w:t xml:space="preserve"> solar</w:t>
      </w:r>
      <w:r>
        <w:rPr>
          <w:noProof/>
        </w:rPr>
        <w:tab/>
      </w:r>
      <w:r>
        <w:rPr>
          <w:noProof/>
        </w:rPr>
        <w:fldChar w:fldCharType="begin"/>
      </w:r>
      <w:r>
        <w:rPr>
          <w:noProof/>
        </w:rPr>
        <w:instrText xml:space="preserve"> PAGEREF _Toc24193519 \h </w:instrText>
      </w:r>
      <w:r>
        <w:rPr>
          <w:noProof/>
        </w:rPr>
      </w:r>
      <w:r>
        <w:rPr>
          <w:noProof/>
        </w:rPr>
        <w:fldChar w:fldCharType="separate"/>
      </w:r>
      <w:r>
        <w:rPr>
          <w:noProof/>
        </w:rPr>
        <w:t>12</w:t>
      </w:r>
      <w:r>
        <w:rPr>
          <w:noProof/>
        </w:rPr>
        <w:fldChar w:fldCharType="end"/>
      </w:r>
    </w:p>
    <w:p w:rsidR="006A4634" w:rsidRDefault="006A4634">
      <w:pPr>
        <w:pStyle w:val="TOC3"/>
        <w:rPr>
          <w:rFonts w:asciiTheme="minorHAnsi" w:eastAsiaTheme="minorEastAsia" w:hAnsiTheme="minorHAnsi" w:cstheme="minorBidi"/>
          <w:noProof/>
          <w:sz w:val="22"/>
          <w:szCs w:val="22"/>
        </w:rPr>
      </w:pPr>
      <w:r>
        <w:rPr>
          <w:noProof/>
        </w:rPr>
        <w:t>A/T “TVA already cutting carbon” - TVA carbon reductions will only be modest improvements in the next 20 years</w:t>
      </w:r>
      <w:r>
        <w:rPr>
          <w:noProof/>
        </w:rPr>
        <w:tab/>
      </w:r>
      <w:r>
        <w:rPr>
          <w:noProof/>
        </w:rPr>
        <w:fldChar w:fldCharType="begin"/>
      </w:r>
      <w:r>
        <w:rPr>
          <w:noProof/>
        </w:rPr>
        <w:instrText xml:space="preserve"> PAGEREF _Toc24193520 \h </w:instrText>
      </w:r>
      <w:r>
        <w:rPr>
          <w:noProof/>
        </w:rPr>
      </w:r>
      <w:r>
        <w:rPr>
          <w:noProof/>
        </w:rPr>
        <w:fldChar w:fldCharType="separate"/>
      </w:r>
      <w:r>
        <w:rPr>
          <w:noProof/>
        </w:rPr>
        <w:t>12</w:t>
      </w:r>
      <w:r>
        <w:rPr>
          <w:noProof/>
        </w:rPr>
        <w:fldChar w:fldCharType="end"/>
      </w:r>
    </w:p>
    <w:p w:rsidR="006A4634" w:rsidRDefault="006A4634">
      <w:pPr>
        <w:pStyle w:val="TOC3"/>
        <w:rPr>
          <w:rFonts w:asciiTheme="minorHAnsi" w:eastAsiaTheme="minorEastAsia" w:hAnsiTheme="minorHAnsi" w:cstheme="minorBidi"/>
          <w:noProof/>
          <w:sz w:val="22"/>
          <w:szCs w:val="22"/>
        </w:rPr>
      </w:pPr>
      <w:r w:rsidRPr="009C5BEE">
        <w:rPr>
          <w:noProof/>
          <w:shd w:val="clear" w:color="auto" w:fill="FFFFFF"/>
        </w:rPr>
        <w:t>A/T “Clean energy too expensive” – Memphis could leave TVA, get clean energy, and it would be cheaper</w:t>
      </w:r>
      <w:r>
        <w:rPr>
          <w:noProof/>
        </w:rPr>
        <w:tab/>
      </w:r>
      <w:r>
        <w:rPr>
          <w:noProof/>
        </w:rPr>
        <w:fldChar w:fldCharType="begin"/>
      </w:r>
      <w:r>
        <w:rPr>
          <w:noProof/>
        </w:rPr>
        <w:instrText xml:space="preserve"> PAGEREF _Toc24193521 \h </w:instrText>
      </w:r>
      <w:r>
        <w:rPr>
          <w:noProof/>
        </w:rPr>
      </w:r>
      <w:r>
        <w:rPr>
          <w:noProof/>
        </w:rPr>
        <w:fldChar w:fldCharType="separate"/>
      </w:r>
      <w:r>
        <w:rPr>
          <w:noProof/>
        </w:rPr>
        <w:t>12</w:t>
      </w:r>
      <w:r>
        <w:rPr>
          <w:noProof/>
        </w:rPr>
        <w:fldChar w:fldCharType="end"/>
      </w:r>
    </w:p>
    <w:p w:rsidR="006A4634" w:rsidRDefault="006A4634">
      <w:pPr>
        <w:pStyle w:val="TOC3"/>
        <w:rPr>
          <w:rFonts w:asciiTheme="minorHAnsi" w:eastAsiaTheme="minorEastAsia" w:hAnsiTheme="minorHAnsi" w:cstheme="minorBidi"/>
          <w:noProof/>
          <w:sz w:val="22"/>
          <w:szCs w:val="22"/>
        </w:rPr>
      </w:pPr>
      <w:r>
        <w:rPr>
          <w:noProof/>
        </w:rPr>
        <w:t>A/T “Gas replacing coal and it solves” – Gas is not a carbon-free alternative, we still need to replace it</w:t>
      </w:r>
      <w:r>
        <w:rPr>
          <w:noProof/>
        </w:rPr>
        <w:tab/>
      </w:r>
      <w:r>
        <w:rPr>
          <w:noProof/>
        </w:rPr>
        <w:fldChar w:fldCharType="begin"/>
      </w:r>
      <w:r>
        <w:rPr>
          <w:noProof/>
        </w:rPr>
        <w:instrText xml:space="preserve"> PAGEREF _Toc24193522 \h </w:instrText>
      </w:r>
      <w:r>
        <w:rPr>
          <w:noProof/>
        </w:rPr>
      </w:r>
      <w:r>
        <w:rPr>
          <w:noProof/>
        </w:rPr>
        <w:fldChar w:fldCharType="separate"/>
      </w:r>
      <w:r>
        <w:rPr>
          <w:noProof/>
        </w:rPr>
        <w:t>12</w:t>
      </w:r>
      <w:r>
        <w:rPr>
          <w:noProof/>
        </w:rPr>
        <w:fldChar w:fldCharType="end"/>
      </w:r>
    </w:p>
    <w:p w:rsidR="006A4634" w:rsidRDefault="006A4634">
      <w:pPr>
        <w:pStyle w:val="TOC2"/>
        <w:rPr>
          <w:rFonts w:asciiTheme="minorHAnsi" w:eastAsiaTheme="minorEastAsia" w:hAnsiTheme="minorHAnsi" w:cstheme="minorBidi"/>
          <w:noProof/>
          <w:sz w:val="22"/>
          <w:szCs w:val="22"/>
        </w:rPr>
      </w:pPr>
      <w:r>
        <w:rPr>
          <w:noProof/>
        </w:rPr>
        <w:t>HARMS / SIGNIFICANCE</w:t>
      </w:r>
      <w:r>
        <w:rPr>
          <w:noProof/>
        </w:rPr>
        <w:tab/>
      </w:r>
      <w:r>
        <w:rPr>
          <w:noProof/>
        </w:rPr>
        <w:fldChar w:fldCharType="begin"/>
      </w:r>
      <w:r>
        <w:rPr>
          <w:noProof/>
        </w:rPr>
        <w:instrText xml:space="preserve"> PAGEREF _Toc24193523 \h </w:instrText>
      </w:r>
      <w:r>
        <w:rPr>
          <w:noProof/>
        </w:rPr>
      </w:r>
      <w:r>
        <w:rPr>
          <w:noProof/>
        </w:rPr>
        <w:fldChar w:fldCharType="separate"/>
      </w:r>
      <w:r>
        <w:rPr>
          <w:noProof/>
        </w:rPr>
        <w:t>13</w:t>
      </w:r>
      <w:r>
        <w:rPr>
          <w:noProof/>
        </w:rPr>
        <w:fldChar w:fldCharType="end"/>
      </w:r>
    </w:p>
    <w:p w:rsidR="006A4634" w:rsidRDefault="006A4634">
      <w:pPr>
        <w:pStyle w:val="TOC3"/>
        <w:rPr>
          <w:rFonts w:asciiTheme="minorHAnsi" w:eastAsiaTheme="minorEastAsia" w:hAnsiTheme="minorHAnsi" w:cstheme="minorBidi"/>
          <w:noProof/>
          <w:sz w:val="22"/>
          <w:szCs w:val="22"/>
        </w:rPr>
      </w:pPr>
      <w:r>
        <w:rPr>
          <w:noProof/>
        </w:rPr>
        <w:t>Quantification:</w:t>
      </w:r>
      <w:r w:rsidR="00CD0847">
        <w:rPr>
          <w:noProof/>
        </w:rPr>
        <w:t xml:space="preserve"> </w:t>
      </w:r>
      <w:r>
        <w:rPr>
          <w:noProof/>
        </w:rPr>
        <w:t>TVA produces</w:t>
      </w:r>
      <w:r w:rsidR="00CD0847">
        <w:rPr>
          <w:noProof/>
        </w:rPr>
        <w:t xml:space="preserve"> </w:t>
      </w:r>
      <w:r>
        <w:rPr>
          <w:noProof/>
        </w:rPr>
        <w:t>160 billion kilowatt hours/year of electricity to supply 10 million homes in 7 states</w:t>
      </w:r>
      <w:r>
        <w:rPr>
          <w:noProof/>
        </w:rPr>
        <w:tab/>
      </w:r>
      <w:r>
        <w:rPr>
          <w:noProof/>
        </w:rPr>
        <w:fldChar w:fldCharType="begin"/>
      </w:r>
      <w:r>
        <w:rPr>
          <w:noProof/>
        </w:rPr>
        <w:instrText xml:space="preserve"> PAGEREF _Toc24193524 \h </w:instrText>
      </w:r>
      <w:r>
        <w:rPr>
          <w:noProof/>
        </w:rPr>
      </w:r>
      <w:r>
        <w:rPr>
          <w:noProof/>
        </w:rPr>
        <w:fldChar w:fldCharType="separate"/>
      </w:r>
      <w:r>
        <w:rPr>
          <w:noProof/>
        </w:rPr>
        <w:t>13</w:t>
      </w:r>
      <w:r>
        <w:rPr>
          <w:noProof/>
        </w:rPr>
        <w:fldChar w:fldCharType="end"/>
      </w:r>
    </w:p>
    <w:p w:rsidR="006A4634" w:rsidRDefault="006A4634">
      <w:pPr>
        <w:pStyle w:val="TOC3"/>
        <w:rPr>
          <w:rFonts w:asciiTheme="minorHAnsi" w:eastAsiaTheme="minorEastAsia" w:hAnsiTheme="minorHAnsi" w:cstheme="minorBidi"/>
          <w:noProof/>
          <w:sz w:val="22"/>
          <w:szCs w:val="22"/>
        </w:rPr>
      </w:pPr>
      <w:r>
        <w:rPr>
          <w:noProof/>
        </w:rPr>
        <w:t>Tons of Toxins.</w:t>
      </w:r>
      <w:r w:rsidR="00CD0847">
        <w:rPr>
          <w:noProof/>
        </w:rPr>
        <w:t xml:space="preserve"> </w:t>
      </w:r>
      <w:r>
        <w:rPr>
          <w:noProof/>
        </w:rPr>
        <w:t>12 million tons of TVA coal ash contaminates drinking water in Tennessee.</w:t>
      </w:r>
      <w:r w:rsidR="00CD0847">
        <w:rPr>
          <w:noProof/>
        </w:rPr>
        <w:t xml:space="preserve"> </w:t>
      </w:r>
      <w:r>
        <w:rPr>
          <w:noProof/>
        </w:rPr>
        <w:t>It took a lawsuit to make them clean it up</w:t>
      </w:r>
      <w:r>
        <w:rPr>
          <w:noProof/>
        </w:rPr>
        <w:tab/>
      </w:r>
      <w:r>
        <w:rPr>
          <w:noProof/>
        </w:rPr>
        <w:fldChar w:fldCharType="begin"/>
      </w:r>
      <w:r>
        <w:rPr>
          <w:noProof/>
        </w:rPr>
        <w:instrText xml:space="preserve"> PAGEREF _Toc24193525 \h </w:instrText>
      </w:r>
      <w:r>
        <w:rPr>
          <w:noProof/>
        </w:rPr>
      </w:r>
      <w:r>
        <w:rPr>
          <w:noProof/>
        </w:rPr>
        <w:fldChar w:fldCharType="separate"/>
      </w:r>
      <w:r>
        <w:rPr>
          <w:noProof/>
        </w:rPr>
        <w:t>13</w:t>
      </w:r>
      <w:r>
        <w:rPr>
          <w:noProof/>
        </w:rPr>
        <w:fldChar w:fldCharType="end"/>
      </w:r>
    </w:p>
    <w:p w:rsidR="006A4634" w:rsidRDefault="006A4634">
      <w:pPr>
        <w:pStyle w:val="TOC3"/>
        <w:rPr>
          <w:rFonts w:asciiTheme="minorHAnsi" w:eastAsiaTheme="minorEastAsia" w:hAnsiTheme="minorHAnsi" w:cstheme="minorBidi"/>
          <w:noProof/>
          <w:sz w:val="22"/>
          <w:szCs w:val="22"/>
        </w:rPr>
      </w:pPr>
      <w:r>
        <w:rPr>
          <w:noProof/>
        </w:rPr>
        <w:t>TVA purposely avoids safety</w:t>
      </w:r>
      <w:r>
        <w:rPr>
          <w:noProof/>
        </w:rPr>
        <w:tab/>
      </w:r>
      <w:r>
        <w:rPr>
          <w:noProof/>
        </w:rPr>
        <w:fldChar w:fldCharType="begin"/>
      </w:r>
      <w:r>
        <w:rPr>
          <w:noProof/>
        </w:rPr>
        <w:instrText xml:space="preserve"> PAGEREF _Toc24193526 \h </w:instrText>
      </w:r>
      <w:r>
        <w:rPr>
          <w:noProof/>
        </w:rPr>
      </w:r>
      <w:r>
        <w:rPr>
          <w:noProof/>
        </w:rPr>
        <w:fldChar w:fldCharType="separate"/>
      </w:r>
      <w:r>
        <w:rPr>
          <w:noProof/>
        </w:rPr>
        <w:t>13</w:t>
      </w:r>
      <w:r>
        <w:rPr>
          <w:noProof/>
        </w:rPr>
        <w:fldChar w:fldCharType="end"/>
      </w:r>
    </w:p>
    <w:p w:rsidR="006A4634" w:rsidRDefault="006A4634">
      <w:pPr>
        <w:pStyle w:val="TOC3"/>
        <w:rPr>
          <w:rFonts w:asciiTheme="minorHAnsi" w:eastAsiaTheme="minorEastAsia" w:hAnsiTheme="minorHAnsi" w:cstheme="minorBidi"/>
          <w:noProof/>
          <w:sz w:val="22"/>
          <w:szCs w:val="22"/>
        </w:rPr>
      </w:pPr>
      <w:r>
        <w:rPr>
          <w:noProof/>
        </w:rPr>
        <w:t>Workers dying from TVA coal ash spill</w:t>
      </w:r>
      <w:r>
        <w:rPr>
          <w:noProof/>
        </w:rPr>
        <w:tab/>
      </w:r>
      <w:r>
        <w:rPr>
          <w:noProof/>
        </w:rPr>
        <w:fldChar w:fldCharType="begin"/>
      </w:r>
      <w:r>
        <w:rPr>
          <w:noProof/>
        </w:rPr>
        <w:instrText xml:space="preserve"> PAGEREF _Toc24193527 \h </w:instrText>
      </w:r>
      <w:r>
        <w:rPr>
          <w:noProof/>
        </w:rPr>
      </w:r>
      <w:r>
        <w:rPr>
          <w:noProof/>
        </w:rPr>
        <w:fldChar w:fldCharType="separate"/>
      </w:r>
      <w:r>
        <w:rPr>
          <w:noProof/>
        </w:rPr>
        <w:t>13</w:t>
      </w:r>
      <w:r>
        <w:rPr>
          <w:noProof/>
        </w:rPr>
        <w:fldChar w:fldCharType="end"/>
      </w:r>
    </w:p>
    <w:p w:rsidR="006A4634" w:rsidRDefault="006A4634">
      <w:pPr>
        <w:pStyle w:val="TOC3"/>
        <w:rPr>
          <w:rFonts w:asciiTheme="minorHAnsi" w:eastAsiaTheme="minorEastAsia" w:hAnsiTheme="minorHAnsi" w:cstheme="minorBidi"/>
          <w:noProof/>
          <w:sz w:val="22"/>
          <w:szCs w:val="22"/>
        </w:rPr>
      </w:pPr>
      <w:r>
        <w:rPr>
          <w:noProof/>
        </w:rPr>
        <w:t>TVA dumping 15 million gallons of arsenic-laced polluted coal ash water per day either into the groundwater or else the Mississippi River.</w:t>
      </w:r>
      <w:r w:rsidR="00CD0847">
        <w:rPr>
          <w:noProof/>
        </w:rPr>
        <w:t xml:space="preserve"> </w:t>
      </w:r>
      <w:r>
        <w:rPr>
          <w:noProof/>
        </w:rPr>
        <w:t>Neither is a very good idea…</w:t>
      </w:r>
      <w:r>
        <w:rPr>
          <w:noProof/>
        </w:rPr>
        <w:tab/>
      </w:r>
      <w:r>
        <w:rPr>
          <w:noProof/>
        </w:rPr>
        <w:fldChar w:fldCharType="begin"/>
      </w:r>
      <w:r>
        <w:rPr>
          <w:noProof/>
        </w:rPr>
        <w:instrText xml:space="preserve"> PAGEREF _Toc24193528 \h </w:instrText>
      </w:r>
      <w:r>
        <w:rPr>
          <w:noProof/>
        </w:rPr>
      </w:r>
      <w:r>
        <w:rPr>
          <w:noProof/>
        </w:rPr>
        <w:fldChar w:fldCharType="separate"/>
      </w:r>
      <w:r>
        <w:rPr>
          <w:noProof/>
        </w:rPr>
        <w:t>14</w:t>
      </w:r>
      <w:r>
        <w:rPr>
          <w:noProof/>
        </w:rPr>
        <w:fldChar w:fldCharType="end"/>
      </w:r>
    </w:p>
    <w:p w:rsidR="006A4634" w:rsidRDefault="006A4634">
      <w:pPr>
        <w:pStyle w:val="TOC3"/>
        <w:rPr>
          <w:rFonts w:asciiTheme="minorHAnsi" w:eastAsiaTheme="minorEastAsia" w:hAnsiTheme="minorHAnsi" w:cstheme="minorBidi"/>
          <w:noProof/>
          <w:sz w:val="22"/>
          <w:szCs w:val="22"/>
        </w:rPr>
      </w:pPr>
      <w:r>
        <w:rPr>
          <w:noProof/>
        </w:rPr>
        <w:t>TVA contaminating ground water with coal ash leakage and hiding it</w:t>
      </w:r>
      <w:r>
        <w:rPr>
          <w:noProof/>
        </w:rPr>
        <w:tab/>
      </w:r>
      <w:r>
        <w:rPr>
          <w:noProof/>
        </w:rPr>
        <w:fldChar w:fldCharType="begin"/>
      </w:r>
      <w:r>
        <w:rPr>
          <w:noProof/>
        </w:rPr>
        <w:instrText xml:space="preserve"> PAGEREF _Toc24193529 \h </w:instrText>
      </w:r>
      <w:r>
        <w:rPr>
          <w:noProof/>
        </w:rPr>
      </w:r>
      <w:r>
        <w:rPr>
          <w:noProof/>
        </w:rPr>
        <w:fldChar w:fldCharType="separate"/>
      </w:r>
      <w:r>
        <w:rPr>
          <w:noProof/>
        </w:rPr>
        <w:t>14</w:t>
      </w:r>
      <w:r>
        <w:rPr>
          <w:noProof/>
        </w:rPr>
        <w:fldChar w:fldCharType="end"/>
      </w:r>
    </w:p>
    <w:p w:rsidR="006A4634" w:rsidRDefault="006A4634">
      <w:pPr>
        <w:pStyle w:val="TOC3"/>
        <w:rPr>
          <w:rFonts w:asciiTheme="minorHAnsi" w:eastAsiaTheme="minorEastAsia" w:hAnsiTheme="minorHAnsi" w:cstheme="minorBidi"/>
          <w:noProof/>
          <w:sz w:val="22"/>
          <w:szCs w:val="22"/>
        </w:rPr>
      </w:pPr>
      <w:r>
        <w:rPr>
          <w:noProof/>
        </w:rPr>
        <w:t>Without substantial reduction, climate change = growing losses to the US economy</w:t>
      </w:r>
      <w:r>
        <w:rPr>
          <w:noProof/>
        </w:rPr>
        <w:tab/>
      </w:r>
      <w:r>
        <w:rPr>
          <w:noProof/>
        </w:rPr>
        <w:fldChar w:fldCharType="begin"/>
      </w:r>
      <w:r>
        <w:rPr>
          <w:noProof/>
        </w:rPr>
        <w:instrText xml:space="preserve"> PAGEREF _Toc24193530 \h </w:instrText>
      </w:r>
      <w:r>
        <w:rPr>
          <w:noProof/>
        </w:rPr>
      </w:r>
      <w:r>
        <w:rPr>
          <w:noProof/>
        </w:rPr>
        <w:fldChar w:fldCharType="separate"/>
      </w:r>
      <w:r>
        <w:rPr>
          <w:noProof/>
        </w:rPr>
        <w:t>15</w:t>
      </w:r>
      <w:r>
        <w:rPr>
          <w:noProof/>
        </w:rPr>
        <w:fldChar w:fldCharType="end"/>
      </w:r>
    </w:p>
    <w:p w:rsidR="006A4634" w:rsidRDefault="006A4634">
      <w:pPr>
        <w:pStyle w:val="TOC3"/>
        <w:rPr>
          <w:rFonts w:asciiTheme="minorHAnsi" w:eastAsiaTheme="minorEastAsia" w:hAnsiTheme="minorHAnsi" w:cstheme="minorBidi"/>
          <w:noProof/>
          <w:sz w:val="22"/>
          <w:szCs w:val="22"/>
        </w:rPr>
      </w:pPr>
      <w:r>
        <w:rPr>
          <w:noProof/>
        </w:rPr>
        <w:t>Scientific consensus is that global warming is caused by carbon emissions from fossil fuels</w:t>
      </w:r>
      <w:r>
        <w:rPr>
          <w:noProof/>
        </w:rPr>
        <w:tab/>
      </w:r>
      <w:r>
        <w:rPr>
          <w:noProof/>
        </w:rPr>
        <w:fldChar w:fldCharType="begin"/>
      </w:r>
      <w:r>
        <w:rPr>
          <w:noProof/>
        </w:rPr>
        <w:instrText xml:space="preserve"> PAGEREF _Toc24193531 \h </w:instrText>
      </w:r>
      <w:r>
        <w:rPr>
          <w:noProof/>
        </w:rPr>
      </w:r>
      <w:r>
        <w:rPr>
          <w:noProof/>
        </w:rPr>
        <w:fldChar w:fldCharType="separate"/>
      </w:r>
      <w:r>
        <w:rPr>
          <w:noProof/>
        </w:rPr>
        <w:t>15</w:t>
      </w:r>
      <w:r>
        <w:rPr>
          <w:noProof/>
        </w:rPr>
        <w:fldChar w:fldCharType="end"/>
      </w:r>
    </w:p>
    <w:p w:rsidR="006A4634" w:rsidRDefault="006A4634">
      <w:pPr>
        <w:pStyle w:val="TOC3"/>
        <w:rPr>
          <w:rFonts w:asciiTheme="minorHAnsi" w:eastAsiaTheme="minorEastAsia" w:hAnsiTheme="minorHAnsi" w:cstheme="minorBidi"/>
          <w:noProof/>
          <w:sz w:val="22"/>
          <w:szCs w:val="22"/>
        </w:rPr>
      </w:pPr>
      <w:r>
        <w:rPr>
          <w:noProof/>
        </w:rPr>
        <w:t>The evidence is that climate change poses serious risks to the environment and the economy</w:t>
      </w:r>
      <w:r>
        <w:rPr>
          <w:noProof/>
        </w:rPr>
        <w:tab/>
      </w:r>
      <w:r>
        <w:rPr>
          <w:noProof/>
        </w:rPr>
        <w:fldChar w:fldCharType="begin"/>
      </w:r>
      <w:r>
        <w:rPr>
          <w:noProof/>
        </w:rPr>
        <w:instrText xml:space="preserve"> PAGEREF _Toc24193532 \h </w:instrText>
      </w:r>
      <w:r>
        <w:rPr>
          <w:noProof/>
        </w:rPr>
      </w:r>
      <w:r>
        <w:rPr>
          <w:noProof/>
        </w:rPr>
        <w:fldChar w:fldCharType="separate"/>
      </w:r>
      <w:r>
        <w:rPr>
          <w:noProof/>
        </w:rPr>
        <w:t>15</w:t>
      </w:r>
      <w:r>
        <w:rPr>
          <w:noProof/>
        </w:rPr>
        <w:fldChar w:fldCharType="end"/>
      </w:r>
    </w:p>
    <w:p w:rsidR="006A4634" w:rsidRDefault="006A4634">
      <w:pPr>
        <w:pStyle w:val="TOC3"/>
        <w:rPr>
          <w:rFonts w:asciiTheme="minorHAnsi" w:eastAsiaTheme="minorEastAsia" w:hAnsiTheme="minorHAnsi" w:cstheme="minorBidi"/>
          <w:noProof/>
          <w:sz w:val="22"/>
          <w:szCs w:val="22"/>
        </w:rPr>
      </w:pPr>
      <w:r>
        <w:rPr>
          <w:noProof/>
        </w:rPr>
        <w:t>Specific negative economic impacts of climate change</w:t>
      </w:r>
      <w:r>
        <w:rPr>
          <w:noProof/>
        </w:rPr>
        <w:tab/>
      </w:r>
      <w:r>
        <w:rPr>
          <w:noProof/>
        </w:rPr>
        <w:fldChar w:fldCharType="begin"/>
      </w:r>
      <w:r>
        <w:rPr>
          <w:noProof/>
        </w:rPr>
        <w:instrText xml:space="preserve"> PAGEREF _Toc24193533 \h </w:instrText>
      </w:r>
      <w:r>
        <w:rPr>
          <w:noProof/>
        </w:rPr>
      </w:r>
      <w:r>
        <w:rPr>
          <w:noProof/>
        </w:rPr>
        <w:fldChar w:fldCharType="separate"/>
      </w:r>
      <w:r>
        <w:rPr>
          <w:noProof/>
        </w:rPr>
        <w:t>16</w:t>
      </w:r>
      <w:r>
        <w:rPr>
          <w:noProof/>
        </w:rPr>
        <w:fldChar w:fldCharType="end"/>
      </w:r>
    </w:p>
    <w:p w:rsidR="006A4634" w:rsidRDefault="006A4634">
      <w:pPr>
        <w:pStyle w:val="TOC2"/>
        <w:rPr>
          <w:rFonts w:asciiTheme="minorHAnsi" w:eastAsiaTheme="minorEastAsia" w:hAnsiTheme="minorHAnsi" w:cstheme="minorBidi"/>
          <w:noProof/>
          <w:sz w:val="22"/>
          <w:szCs w:val="22"/>
        </w:rPr>
      </w:pPr>
      <w:r>
        <w:rPr>
          <w:noProof/>
        </w:rPr>
        <w:t>SOLVENCY/ADVOCACY</w:t>
      </w:r>
      <w:r>
        <w:rPr>
          <w:noProof/>
        </w:rPr>
        <w:tab/>
      </w:r>
      <w:r>
        <w:rPr>
          <w:noProof/>
        </w:rPr>
        <w:fldChar w:fldCharType="begin"/>
      </w:r>
      <w:r>
        <w:rPr>
          <w:noProof/>
        </w:rPr>
        <w:instrText xml:space="preserve"> PAGEREF _Toc24193534 \h </w:instrText>
      </w:r>
      <w:r>
        <w:rPr>
          <w:noProof/>
        </w:rPr>
      </w:r>
      <w:r>
        <w:rPr>
          <w:noProof/>
        </w:rPr>
        <w:fldChar w:fldCharType="separate"/>
      </w:r>
      <w:r>
        <w:rPr>
          <w:noProof/>
        </w:rPr>
        <w:t>16</w:t>
      </w:r>
      <w:r>
        <w:rPr>
          <w:noProof/>
        </w:rPr>
        <w:fldChar w:fldCharType="end"/>
      </w:r>
    </w:p>
    <w:p w:rsidR="006A4634" w:rsidRDefault="006A4634">
      <w:pPr>
        <w:pStyle w:val="TOC3"/>
        <w:rPr>
          <w:rFonts w:asciiTheme="minorHAnsi" w:eastAsiaTheme="minorEastAsia" w:hAnsiTheme="minorHAnsi" w:cstheme="minorBidi"/>
          <w:noProof/>
          <w:sz w:val="22"/>
          <w:szCs w:val="22"/>
        </w:rPr>
      </w:pPr>
      <w:r>
        <w:rPr>
          <w:noProof/>
        </w:rPr>
        <w:t>TVA Transparency bill supported by Tenn. Governor Lee and Tenn. State Legislature</w:t>
      </w:r>
      <w:r>
        <w:rPr>
          <w:noProof/>
        </w:rPr>
        <w:tab/>
      </w:r>
      <w:r>
        <w:rPr>
          <w:noProof/>
        </w:rPr>
        <w:fldChar w:fldCharType="begin"/>
      </w:r>
      <w:r>
        <w:rPr>
          <w:noProof/>
        </w:rPr>
        <w:instrText xml:space="preserve"> PAGEREF _Toc24193535 \h </w:instrText>
      </w:r>
      <w:r>
        <w:rPr>
          <w:noProof/>
        </w:rPr>
      </w:r>
      <w:r>
        <w:rPr>
          <w:noProof/>
        </w:rPr>
        <w:fldChar w:fldCharType="separate"/>
      </w:r>
      <w:r>
        <w:rPr>
          <w:noProof/>
        </w:rPr>
        <w:t>16</w:t>
      </w:r>
      <w:r>
        <w:rPr>
          <w:noProof/>
        </w:rPr>
        <w:fldChar w:fldCharType="end"/>
      </w:r>
    </w:p>
    <w:p w:rsidR="006A4634" w:rsidRDefault="006A4634">
      <w:pPr>
        <w:pStyle w:val="TOC3"/>
        <w:rPr>
          <w:rFonts w:asciiTheme="minorHAnsi" w:eastAsiaTheme="minorEastAsia" w:hAnsiTheme="minorHAnsi" w:cstheme="minorBidi"/>
          <w:noProof/>
          <w:sz w:val="22"/>
          <w:szCs w:val="22"/>
        </w:rPr>
      </w:pPr>
      <w:r>
        <w:rPr>
          <w:noProof/>
        </w:rPr>
        <w:t>Tennessee State Senator Ken Yager supports H.R. 881:</w:t>
      </w:r>
      <w:r w:rsidR="00CD0847">
        <w:rPr>
          <w:noProof/>
        </w:rPr>
        <w:t xml:space="preserve"> </w:t>
      </w:r>
      <w:r>
        <w:rPr>
          <w:noProof/>
        </w:rPr>
        <w:t>vital to get TVA transparent</w:t>
      </w:r>
      <w:r>
        <w:rPr>
          <w:noProof/>
        </w:rPr>
        <w:tab/>
      </w:r>
      <w:r>
        <w:rPr>
          <w:noProof/>
        </w:rPr>
        <w:fldChar w:fldCharType="begin"/>
      </w:r>
      <w:r>
        <w:rPr>
          <w:noProof/>
        </w:rPr>
        <w:instrText xml:space="preserve"> PAGEREF _Toc24193536 \h </w:instrText>
      </w:r>
      <w:r>
        <w:rPr>
          <w:noProof/>
        </w:rPr>
      </w:r>
      <w:r>
        <w:rPr>
          <w:noProof/>
        </w:rPr>
        <w:fldChar w:fldCharType="separate"/>
      </w:r>
      <w:r>
        <w:rPr>
          <w:noProof/>
        </w:rPr>
        <w:t>16</w:t>
      </w:r>
      <w:r>
        <w:rPr>
          <w:noProof/>
        </w:rPr>
        <w:fldChar w:fldCharType="end"/>
      </w:r>
    </w:p>
    <w:p w:rsidR="006A4634" w:rsidRDefault="006A4634">
      <w:pPr>
        <w:pStyle w:val="TOC3"/>
        <w:rPr>
          <w:rFonts w:asciiTheme="minorHAnsi" w:eastAsiaTheme="minorEastAsia" w:hAnsiTheme="minorHAnsi" w:cstheme="minorBidi"/>
          <w:noProof/>
          <w:sz w:val="22"/>
          <w:szCs w:val="22"/>
        </w:rPr>
      </w:pPr>
      <w:r>
        <w:rPr>
          <w:noProof/>
        </w:rPr>
        <w:t>Summary of the Transparency Act</w:t>
      </w:r>
      <w:r>
        <w:rPr>
          <w:noProof/>
        </w:rPr>
        <w:tab/>
      </w:r>
      <w:r>
        <w:rPr>
          <w:noProof/>
        </w:rPr>
        <w:fldChar w:fldCharType="begin"/>
      </w:r>
      <w:r>
        <w:rPr>
          <w:noProof/>
        </w:rPr>
        <w:instrText xml:space="preserve"> PAGEREF _Toc24193537 \h </w:instrText>
      </w:r>
      <w:r>
        <w:rPr>
          <w:noProof/>
        </w:rPr>
      </w:r>
      <w:r>
        <w:rPr>
          <w:noProof/>
        </w:rPr>
        <w:fldChar w:fldCharType="separate"/>
      </w:r>
      <w:r>
        <w:rPr>
          <w:noProof/>
        </w:rPr>
        <w:t>17</w:t>
      </w:r>
      <w:r>
        <w:rPr>
          <w:noProof/>
        </w:rPr>
        <w:fldChar w:fldCharType="end"/>
      </w:r>
    </w:p>
    <w:p w:rsidR="006A4634" w:rsidRDefault="006A4634">
      <w:pPr>
        <w:pStyle w:val="TOC3"/>
        <w:rPr>
          <w:rFonts w:asciiTheme="minorHAnsi" w:eastAsiaTheme="minorEastAsia" w:hAnsiTheme="minorHAnsi" w:cstheme="minorBidi"/>
          <w:noProof/>
          <w:sz w:val="22"/>
          <w:szCs w:val="22"/>
        </w:rPr>
      </w:pPr>
      <w:r>
        <w:rPr>
          <w:noProof/>
        </w:rPr>
        <w:t>H.R. 881 opens transparency for TVA</w:t>
      </w:r>
      <w:r>
        <w:rPr>
          <w:noProof/>
        </w:rPr>
        <w:tab/>
      </w:r>
      <w:r>
        <w:rPr>
          <w:noProof/>
        </w:rPr>
        <w:fldChar w:fldCharType="begin"/>
      </w:r>
      <w:r>
        <w:rPr>
          <w:noProof/>
        </w:rPr>
        <w:instrText xml:space="preserve"> PAGEREF _Toc24193538 \h </w:instrText>
      </w:r>
      <w:r>
        <w:rPr>
          <w:noProof/>
        </w:rPr>
      </w:r>
      <w:r>
        <w:rPr>
          <w:noProof/>
        </w:rPr>
        <w:fldChar w:fldCharType="separate"/>
      </w:r>
      <w:r>
        <w:rPr>
          <w:noProof/>
        </w:rPr>
        <w:t>17</w:t>
      </w:r>
      <w:r>
        <w:rPr>
          <w:noProof/>
        </w:rPr>
        <w:fldChar w:fldCharType="end"/>
      </w:r>
    </w:p>
    <w:p w:rsidR="006A4634" w:rsidRDefault="006A4634">
      <w:pPr>
        <w:pStyle w:val="TOC3"/>
        <w:rPr>
          <w:rFonts w:asciiTheme="minorHAnsi" w:eastAsiaTheme="minorEastAsia" w:hAnsiTheme="minorHAnsi" w:cstheme="minorBidi"/>
          <w:noProof/>
          <w:sz w:val="22"/>
          <w:szCs w:val="22"/>
        </w:rPr>
      </w:pPr>
      <w:r>
        <w:rPr>
          <w:noProof/>
        </w:rPr>
        <w:t>Increased accountability with the TVA Transparency Act</w:t>
      </w:r>
      <w:r>
        <w:rPr>
          <w:noProof/>
        </w:rPr>
        <w:tab/>
      </w:r>
      <w:r>
        <w:rPr>
          <w:noProof/>
        </w:rPr>
        <w:fldChar w:fldCharType="begin"/>
      </w:r>
      <w:r>
        <w:rPr>
          <w:noProof/>
        </w:rPr>
        <w:instrText xml:space="preserve"> PAGEREF _Toc24193539 \h </w:instrText>
      </w:r>
      <w:r>
        <w:rPr>
          <w:noProof/>
        </w:rPr>
      </w:r>
      <w:r>
        <w:rPr>
          <w:noProof/>
        </w:rPr>
        <w:fldChar w:fldCharType="separate"/>
      </w:r>
      <w:r>
        <w:rPr>
          <w:noProof/>
        </w:rPr>
        <w:t>17</w:t>
      </w:r>
      <w:r>
        <w:rPr>
          <w:noProof/>
        </w:rPr>
        <w:fldChar w:fldCharType="end"/>
      </w:r>
    </w:p>
    <w:p w:rsidR="006A4634" w:rsidRDefault="006A4634">
      <w:pPr>
        <w:pStyle w:val="TOC3"/>
        <w:rPr>
          <w:rFonts w:asciiTheme="minorHAnsi" w:eastAsiaTheme="minorEastAsia" w:hAnsiTheme="minorHAnsi" w:cstheme="minorBidi"/>
          <w:noProof/>
          <w:sz w:val="22"/>
          <w:szCs w:val="22"/>
        </w:rPr>
      </w:pPr>
      <w:r>
        <w:rPr>
          <w:noProof/>
        </w:rPr>
        <w:t>Advocacy:</w:t>
      </w:r>
      <w:r w:rsidR="00CD0847">
        <w:rPr>
          <w:noProof/>
        </w:rPr>
        <w:t xml:space="preserve"> </w:t>
      </w:r>
      <w:r>
        <w:rPr>
          <w:noProof/>
        </w:rPr>
        <w:t>City of Knoxville wants TVA to get to zero carbon faster</w:t>
      </w:r>
      <w:r>
        <w:rPr>
          <w:noProof/>
        </w:rPr>
        <w:tab/>
      </w:r>
      <w:r>
        <w:rPr>
          <w:noProof/>
        </w:rPr>
        <w:fldChar w:fldCharType="begin"/>
      </w:r>
      <w:r>
        <w:rPr>
          <w:noProof/>
        </w:rPr>
        <w:instrText xml:space="preserve"> PAGEREF _Toc24193540 \h </w:instrText>
      </w:r>
      <w:r>
        <w:rPr>
          <w:noProof/>
        </w:rPr>
      </w:r>
      <w:r>
        <w:rPr>
          <w:noProof/>
        </w:rPr>
        <w:fldChar w:fldCharType="separate"/>
      </w:r>
      <w:r>
        <w:rPr>
          <w:noProof/>
        </w:rPr>
        <w:t>17</w:t>
      </w:r>
      <w:r>
        <w:rPr>
          <w:noProof/>
        </w:rPr>
        <w:fldChar w:fldCharType="end"/>
      </w:r>
    </w:p>
    <w:p w:rsidR="006A4634" w:rsidRDefault="006A4634">
      <w:pPr>
        <w:pStyle w:val="TOC3"/>
        <w:rPr>
          <w:rFonts w:asciiTheme="minorHAnsi" w:eastAsiaTheme="minorEastAsia" w:hAnsiTheme="minorHAnsi" w:cstheme="minorBidi"/>
          <w:noProof/>
          <w:sz w:val="22"/>
          <w:szCs w:val="22"/>
        </w:rPr>
      </w:pPr>
      <w:r>
        <w:rPr>
          <w:noProof/>
        </w:rPr>
        <w:t>Advocacy:</w:t>
      </w:r>
      <w:r w:rsidR="00CD0847">
        <w:rPr>
          <w:noProof/>
        </w:rPr>
        <w:t xml:space="preserve"> </w:t>
      </w:r>
      <w:r>
        <w:rPr>
          <w:noProof/>
        </w:rPr>
        <w:t>City of Nashville wants TVA to get to zero carbon faster</w:t>
      </w:r>
      <w:r>
        <w:rPr>
          <w:noProof/>
        </w:rPr>
        <w:tab/>
      </w:r>
      <w:r>
        <w:rPr>
          <w:noProof/>
        </w:rPr>
        <w:fldChar w:fldCharType="begin"/>
      </w:r>
      <w:r>
        <w:rPr>
          <w:noProof/>
        </w:rPr>
        <w:instrText xml:space="preserve"> PAGEREF _Toc24193541 \h </w:instrText>
      </w:r>
      <w:r>
        <w:rPr>
          <w:noProof/>
        </w:rPr>
      </w:r>
      <w:r>
        <w:rPr>
          <w:noProof/>
        </w:rPr>
        <w:fldChar w:fldCharType="separate"/>
      </w:r>
      <w:r>
        <w:rPr>
          <w:noProof/>
        </w:rPr>
        <w:t>18</w:t>
      </w:r>
      <w:r>
        <w:rPr>
          <w:noProof/>
        </w:rPr>
        <w:fldChar w:fldCharType="end"/>
      </w:r>
    </w:p>
    <w:p w:rsidR="006A4634" w:rsidRDefault="006A4634">
      <w:pPr>
        <w:pStyle w:val="TOC3"/>
        <w:rPr>
          <w:rFonts w:asciiTheme="minorHAnsi" w:eastAsiaTheme="minorEastAsia" w:hAnsiTheme="minorHAnsi" w:cstheme="minorBidi"/>
          <w:noProof/>
          <w:sz w:val="22"/>
          <w:szCs w:val="22"/>
        </w:rPr>
      </w:pPr>
      <w:r>
        <w:rPr>
          <w:noProof/>
        </w:rPr>
        <w:t>TVA needs to dramatically increase solar</w:t>
      </w:r>
      <w:r>
        <w:rPr>
          <w:noProof/>
        </w:rPr>
        <w:tab/>
      </w:r>
      <w:r>
        <w:rPr>
          <w:noProof/>
        </w:rPr>
        <w:fldChar w:fldCharType="begin"/>
      </w:r>
      <w:r>
        <w:rPr>
          <w:noProof/>
        </w:rPr>
        <w:instrText xml:space="preserve"> PAGEREF _Toc24193542 \h </w:instrText>
      </w:r>
      <w:r>
        <w:rPr>
          <w:noProof/>
        </w:rPr>
      </w:r>
      <w:r>
        <w:rPr>
          <w:noProof/>
        </w:rPr>
        <w:fldChar w:fldCharType="separate"/>
      </w:r>
      <w:r>
        <w:rPr>
          <w:noProof/>
        </w:rPr>
        <w:t>18</w:t>
      </w:r>
      <w:r>
        <w:rPr>
          <w:noProof/>
        </w:rPr>
        <w:fldChar w:fldCharType="end"/>
      </w:r>
    </w:p>
    <w:p w:rsidR="006A4634" w:rsidRDefault="006A4634">
      <w:pPr>
        <w:pStyle w:val="TOC3"/>
        <w:rPr>
          <w:rFonts w:asciiTheme="minorHAnsi" w:eastAsiaTheme="minorEastAsia" w:hAnsiTheme="minorHAnsi" w:cstheme="minorBidi"/>
          <w:noProof/>
          <w:sz w:val="22"/>
          <w:szCs w:val="22"/>
        </w:rPr>
      </w:pPr>
      <w:r>
        <w:rPr>
          <w:noProof/>
        </w:rPr>
        <w:t>Green TVA would increase clean energy across the country, and TVA has the ability to do it</w:t>
      </w:r>
      <w:r>
        <w:rPr>
          <w:noProof/>
        </w:rPr>
        <w:tab/>
      </w:r>
      <w:r>
        <w:rPr>
          <w:noProof/>
        </w:rPr>
        <w:fldChar w:fldCharType="begin"/>
      </w:r>
      <w:r>
        <w:rPr>
          <w:noProof/>
        </w:rPr>
        <w:instrText xml:space="preserve"> PAGEREF _Toc24193543 \h </w:instrText>
      </w:r>
      <w:r>
        <w:rPr>
          <w:noProof/>
        </w:rPr>
      </w:r>
      <w:r>
        <w:rPr>
          <w:noProof/>
        </w:rPr>
        <w:fldChar w:fldCharType="separate"/>
      </w:r>
      <w:r>
        <w:rPr>
          <w:noProof/>
        </w:rPr>
        <w:t>18</w:t>
      </w:r>
      <w:r>
        <w:rPr>
          <w:noProof/>
        </w:rPr>
        <w:fldChar w:fldCharType="end"/>
      </w:r>
    </w:p>
    <w:p w:rsidR="006A4634" w:rsidRDefault="006A4634">
      <w:pPr>
        <w:pStyle w:val="TOC3"/>
        <w:rPr>
          <w:rFonts w:asciiTheme="minorHAnsi" w:eastAsiaTheme="minorEastAsia" w:hAnsiTheme="minorHAnsi" w:cstheme="minorBidi"/>
          <w:noProof/>
          <w:sz w:val="22"/>
          <w:szCs w:val="22"/>
        </w:rPr>
      </w:pPr>
      <w:r>
        <w:rPr>
          <w:noProof/>
        </w:rPr>
        <w:t>A/T “Clean energy expensive” – Cities may abandon TVA to get renewable energy because it’s LESS expensive than TVA power</w:t>
      </w:r>
      <w:r>
        <w:rPr>
          <w:noProof/>
        </w:rPr>
        <w:tab/>
      </w:r>
      <w:r>
        <w:rPr>
          <w:noProof/>
        </w:rPr>
        <w:fldChar w:fldCharType="begin"/>
      </w:r>
      <w:r>
        <w:rPr>
          <w:noProof/>
        </w:rPr>
        <w:instrText xml:space="preserve"> PAGEREF _Toc24193544 \h </w:instrText>
      </w:r>
      <w:r>
        <w:rPr>
          <w:noProof/>
        </w:rPr>
      </w:r>
      <w:r>
        <w:rPr>
          <w:noProof/>
        </w:rPr>
        <w:fldChar w:fldCharType="separate"/>
      </w:r>
      <w:r>
        <w:rPr>
          <w:noProof/>
        </w:rPr>
        <w:t>18</w:t>
      </w:r>
      <w:r>
        <w:rPr>
          <w:noProof/>
        </w:rPr>
        <w:fldChar w:fldCharType="end"/>
      </w:r>
    </w:p>
    <w:p w:rsidR="006A4634" w:rsidRDefault="006A4634">
      <w:pPr>
        <w:pStyle w:val="TOC3"/>
        <w:rPr>
          <w:rFonts w:asciiTheme="minorHAnsi" w:eastAsiaTheme="minorEastAsia" w:hAnsiTheme="minorHAnsi" w:cstheme="minorBidi"/>
          <w:noProof/>
          <w:sz w:val="22"/>
          <w:szCs w:val="22"/>
        </w:rPr>
      </w:pPr>
      <w:r>
        <w:rPr>
          <w:noProof/>
        </w:rPr>
        <w:t>Decarbonizing electric power must be the priority for reducing total emissions throughout the economy</w:t>
      </w:r>
      <w:r>
        <w:rPr>
          <w:noProof/>
        </w:rPr>
        <w:tab/>
      </w:r>
      <w:r>
        <w:rPr>
          <w:noProof/>
        </w:rPr>
        <w:fldChar w:fldCharType="begin"/>
      </w:r>
      <w:r>
        <w:rPr>
          <w:noProof/>
        </w:rPr>
        <w:instrText xml:space="preserve"> PAGEREF _Toc24193545 \h </w:instrText>
      </w:r>
      <w:r>
        <w:rPr>
          <w:noProof/>
        </w:rPr>
      </w:r>
      <w:r>
        <w:rPr>
          <w:noProof/>
        </w:rPr>
        <w:fldChar w:fldCharType="separate"/>
      </w:r>
      <w:r>
        <w:rPr>
          <w:noProof/>
        </w:rPr>
        <w:t>19</w:t>
      </w:r>
      <w:r>
        <w:rPr>
          <w:noProof/>
        </w:rPr>
        <w:fldChar w:fldCharType="end"/>
      </w:r>
    </w:p>
    <w:p w:rsidR="006A4634" w:rsidRDefault="006A4634">
      <w:pPr>
        <w:pStyle w:val="TOC3"/>
        <w:rPr>
          <w:rFonts w:asciiTheme="minorHAnsi" w:eastAsiaTheme="minorEastAsia" w:hAnsiTheme="minorHAnsi" w:cstheme="minorBidi"/>
          <w:noProof/>
          <w:sz w:val="22"/>
          <w:szCs w:val="22"/>
        </w:rPr>
      </w:pPr>
      <w:r>
        <w:rPr>
          <w:noProof/>
        </w:rPr>
        <w:t>Cost of solar is on par with new gas-fueled plants</w:t>
      </w:r>
      <w:r>
        <w:rPr>
          <w:noProof/>
        </w:rPr>
        <w:tab/>
      </w:r>
      <w:r>
        <w:rPr>
          <w:noProof/>
        </w:rPr>
        <w:fldChar w:fldCharType="begin"/>
      </w:r>
      <w:r>
        <w:rPr>
          <w:noProof/>
        </w:rPr>
        <w:instrText xml:space="preserve"> PAGEREF _Toc24193546 \h </w:instrText>
      </w:r>
      <w:r>
        <w:rPr>
          <w:noProof/>
        </w:rPr>
      </w:r>
      <w:r>
        <w:rPr>
          <w:noProof/>
        </w:rPr>
        <w:fldChar w:fldCharType="separate"/>
      </w:r>
      <w:r>
        <w:rPr>
          <w:noProof/>
        </w:rPr>
        <w:t>19</w:t>
      </w:r>
      <w:r>
        <w:rPr>
          <w:noProof/>
        </w:rPr>
        <w:fldChar w:fldCharType="end"/>
      </w:r>
    </w:p>
    <w:p w:rsidR="006A4634" w:rsidRDefault="006A4634">
      <w:pPr>
        <w:pStyle w:val="TOC2"/>
        <w:rPr>
          <w:rFonts w:asciiTheme="minorHAnsi" w:eastAsiaTheme="minorEastAsia" w:hAnsiTheme="minorHAnsi" w:cstheme="minorBidi"/>
          <w:noProof/>
          <w:sz w:val="22"/>
          <w:szCs w:val="22"/>
        </w:rPr>
      </w:pPr>
      <w:r>
        <w:rPr>
          <w:noProof/>
        </w:rPr>
        <w:t>DISADVANTAGES</w:t>
      </w:r>
      <w:r>
        <w:rPr>
          <w:noProof/>
        </w:rPr>
        <w:tab/>
      </w:r>
      <w:r>
        <w:rPr>
          <w:noProof/>
        </w:rPr>
        <w:fldChar w:fldCharType="begin"/>
      </w:r>
      <w:r>
        <w:rPr>
          <w:noProof/>
        </w:rPr>
        <w:instrText xml:space="preserve"> PAGEREF _Toc24193547 \h </w:instrText>
      </w:r>
      <w:r>
        <w:rPr>
          <w:noProof/>
        </w:rPr>
      </w:r>
      <w:r>
        <w:rPr>
          <w:noProof/>
        </w:rPr>
        <w:fldChar w:fldCharType="separate"/>
      </w:r>
      <w:r>
        <w:rPr>
          <w:noProof/>
        </w:rPr>
        <w:t>19</w:t>
      </w:r>
      <w:r>
        <w:rPr>
          <w:noProof/>
        </w:rPr>
        <w:fldChar w:fldCharType="end"/>
      </w:r>
    </w:p>
    <w:p w:rsidR="006A4634" w:rsidRDefault="006A4634">
      <w:pPr>
        <w:pStyle w:val="TOC3"/>
        <w:rPr>
          <w:rFonts w:asciiTheme="minorHAnsi" w:eastAsiaTheme="minorEastAsia" w:hAnsiTheme="minorHAnsi" w:cstheme="minorBidi"/>
          <w:noProof/>
          <w:sz w:val="22"/>
          <w:szCs w:val="22"/>
        </w:rPr>
      </w:pPr>
      <w:r>
        <w:rPr>
          <w:noProof/>
        </w:rPr>
        <w:t>A/T “TVA has reasons not to open up meetings” -Public deserves to know</w:t>
      </w:r>
      <w:r>
        <w:rPr>
          <w:noProof/>
        </w:rPr>
        <w:tab/>
      </w:r>
      <w:r>
        <w:rPr>
          <w:noProof/>
        </w:rPr>
        <w:fldChar w:fldCharType="begin"/>
      </w:r>
      <w:r>
        <w:rPr>
          <w:noProof/>
        </w:rPr>
        <w:instrText xml:space="preserve"> PAGEREF _Toc24193548 \h </w:instrText>
      </w:r>
      <w:r>
        <w:rPr>
          <w:noProof/>
        </w:rPr>
      </w:r>
      <w:r>
        <w:rPr>
          <w:noProof/>
        </w:rPr>
        <w:fldChar w:fldCharType="separate"/>
      </w:r>
      <w:r>
        <w:rPr>
          <w:noProof/>
        </w:rPr>
        <w:t>19</w:t>
      </w:r>
      <w:r>
        <w:rPr>
          <w:noProof/>
        </w:rPr>
        <w:fldChar w:fldCharType="end"/>
      </w:r>
    </w:p>
    <w:p w:rsidR="006A4634" w:rsidRDefault="006A4634">
      <w:pPr>
        <w:pStyle w:val="TOC1"/>
        <w:rPr>
          <w:rFonts w:asciiTheme="minorHAnsi" w:eastAsiaTheme="minorEastAsia" w:hAnsiTheme="minorHAnsi" w:cstheme="minorBidi"/>
          <w:b w:val="0"/>
          <w:noProof/>
          <w:sz w:val="22"/>
          <w:szCs w:val="22"/>
        </w:rPr>
      </w:pPr>
      <w:r>
        <w:rPr>
          <w:noProof/>
        </w:rPr>
        <w:t>Works Cited</w:t>
      </w:r>
      <w:r>
        <w:rPr>
          <w:noProof/>
        </w:rPr>
        <w:tab/>
      </w:r>
      <w:r>
        <w:rPr>
          <w:noProof/>
        </w:rPr>
        <w:fldChar w:fldCharType="begin"/>
      </w:r>
      <w:r>
        <w:rPr>
          <w:noProof/>
        </w:rPr>
        <w:instrText xml:space="preserve"> PAGEREF _Toc24193549 \h </w:instrText>
      </w:r>
      <w:r>
        <w:rPr>
          <w:noProof/>
        </w:rPr>
      </w:r>
      <w:r>
        <w:rPr>
          <w:noProof/>
        </w:rPr>
        <w:fldChar w:fldCharType="separate"/>
      </w:r>
      <w:r>
        <w:rPr>
          <w:noProof/>
        </w:rPr>
        <w:t>20</w:t>
      </w:r>
      <w:r>
        <w:rPr>
          <w:noProof/>
        </w:rPr>
        <w:fldChar w:fldCharType="end"/>
      </w:r>
    </w:p>
    <w:p w:rsidR="00125C7C" w:rsidRDefault="00DA2F2D" w:rsidP="00125C7C">
      <w:pPr>
        <w:pStyle w:val="Footer"/>
      </w:pPr>
      <w:r>
        <w:fldChar w:fldCharType="end"/>
      </w:r>
    </w:p>
    <w:p w:rsidR="00D462AA" w:rsidRDefault="001420F0" w:rsidP="00303BC4">
      <w:pPr>
        <w:pStyle w:val="Title2"/>
      </w:pPr>
      <w:bookmarkStart w:id="0" w:name="_Toc24193480"/>
      <w:r>
        <w:lastRenderedPageBreak/>
        <w:t>Affirmative Case: Reform the TVA</w:t>
      </w:r>
      <w:bookmarkEnd w:id="0"/>
    </w:p>
    <w:p w:rsidR="001420F0" w:rsidRDefault="0026469A" w:rsidP="001420F0">
      <w:pPr>
        <w:pStyle w:val="Constructive"/>
      </w:pPr>
      <w:bookmarkStart w:id="1" w:name="_Toc489643395"/>
      <w:bookmarkStart w:id="2" w:name="_Toc490574600"/>
      <w:r>
        <w:t>Society often turns to the government to solve problems of pollution related to energy production.</w:t>
      </w:r>
      <w:r w:rsidR="00CD0847">
        <w:t xml:space="preserve"> </w:t>
      </w:r>
      <w:r>
        <w:t>But what do you do when government itself is the polluter?</w:t>
      </w:r>
      <w:r w:rsidR="00CD0847">
        <w:t xml:space="preserve"> </w:t>
      </w:r>
      <w:r>
        <w:t>The answer requires affirming</w:t>
      </w:r>
      <w:r w:rsidR="0058292B">
        <w:t xml:space="preserve"> that</w:t>
      </w:r>
      <w:r w:rsidR="001420F0" w:rsidRPr="001420F0">
        <w:t xml:space="preserve">: The United States Federal Government should substantially reform its energy policy. </w:t>
      </w:r>
    </w:p>
    <w:p w:rsidR="0058292B" w:rsidRDefault="0058292B" w:rsidP="002A5CA7">
      <w:pPr>
        <w:pStyle w:val="Contention1"/>
      </w:pPr>
      <w:bookmarkStart w:id="3" w:name="_Toc24193481"/>
      <w:r>
        <w:t>OBSERVATION 1.</w:t>
      </w:r>
      <w:r w:rsidR="00CD0847">
        <w:t xml:space="preserve"> </w:t>
      </w:r>
      <w:r>
        <w:t>DEFINITION</w:t>
      </w:r>
      <w:bookmarkEnd w:id="3"/>
      <w:r w:rsidR="002A5CA7">
        <w:br/>
      </w:r>
    </w:p>
    <w:p w:rsidR="001420F0" w:rsidRDefault="001420F0" w:rsidP="00847F88">
      <w:pPr>
        <w:pStyle w:val="Contention2"/>
      </w:pPr>
      <w:bookmarkStart w:id="4" w:name="_Toc24193482"/>
      <w:r>
        <w:t xml:space="preserve">Tennessee Valley Authority, </w:t>
      </w:r>
      <w:r w:rsidR="0026469A">
        <w:t>or</w:t>
      </w:r>
      <w:r>
        <w:t xml:space="preserve"> TVA</w:t>
      </w:r>
      <w:bookmarkEnd w:id="4"/>
    </w:p>
    <w:p w:rsidR="001420F0" w:rsidRDefault="001420F0" w:rsidP="001420F0">
      <w:pPr>
        <w:pStyle w:val="Citation3"/>
      </w:pPr>
      <w:bookmarkStart w:id="5" w:name="_Toc24795084"/>
      <w:r w:rsidRPr="001420F0">
        <w:rPr>
          <w:u w:val="single"/>
        </w:rPr>
        <w:t>History.com, 2017</w:t>
      </w:r>
      <w:r w:rsidR="00CD0847">
        <w:t xml:space="preserve"> </w:t>
      </w:r>
      <w:r>
        <w:t>August 3rd, 2017</w:t>
      </w:r>
      <w:r w:rsidR="0031343B">
        <w:t xml:space="preserve"> </w:t>
      </w:r>
      <w:hyperlink r:id="rId8" w:history="1">
        <w:r w:rsidR="00CD0847" w:rsidRPr="00DF13E9">
          <w:rPr>
            <w:rStyle w:val="Hyperlink"/>
          </w:rPr>
          <w:t>https://www.history.com/topics/great-depression/history-of-the-tva</w:t>
        </w:r>
        <w:bookmarkEnd w:id="5"/>
      </w:hyperlink>
      <w:r w:rsidR="00CD0847">
        <w:t xml:space="preserve"> </w:t>
      </w:r>
    </w:p>
    <w:p w:rsidR="001420F0" w:rsidRDefault="001420F0" w:rsidP="001420F0">
      <w:pPr>
        <w:pStyle w:val="Evidence"/>
      </w:pPr>
      <w:r w:rsidRPr="0058292B">
        <w:rPr>
          <w:u w:val="single"/>
        </w:rPr>
        <w:t>The TVA, or Tennessee Valley Authority, was established in 1933 as one of President Roosevelt’s Depression-era New Deal programs, providing jobs and electricity to the rural Tennessee River Valley, an area that spans seven states in the South</w:t>
      </w:r>
      <w:r>
        <w:t xml:space="preserve">. The TVA was envisioned as a </w:t>
      </w:r>
      <w:proofErr w:type="gramStart"/>
      <w:r>
        <w:t>federally-owned</w:t>
      </w:r>
      <w:proofErr w:type="gramEnd"/>
      <w:r>
        <w:t xml:space="preserve"> electric utility and regional economic development agency. </w:t>
      </w:r>
      <w:r w:rsidRPr="0058292B">
        <w:rPr>
          <w:u w:val="single"/>
        </w:rPr>
        <w:t>It still exists today as the nation’s largest public power provider</w:t>
      </w:r>
      <w:r>
        <w:t>.</w:t>
      </w:r>
    </w:p>
    <w:p w:rsidR="00D600CB" w:rsidRPr="0058292B" w:rsidRDefault="0058292B" w:rsidP="0058292B">
      <w:pPr>
        <w:pStyle w:val="Contention1"/>
        <w:tabs>
          <w:tab w:val="left" w:pos="1080"/>
        </w:tabs>
        <w:spacing w:after="120"/>
        <w:outlineLvl w:val="0"/>
      </w:pPr>
      <w:r>
        <w:br/>
      </w:r>
      <w:bookmarkStart w:id="6" w:name="_Toc24193483"/>
      <w:r>
        <w:t>OBSERVATION 2</w:t>
      </w:r>
      <w:r w:rsidR="00326FFF" w:rsidRPr="006549D2">
        <w:t xml:space="preserve">. </w:t>
      </w:r>
      <w:bookmarkEnd w:id="1"/>
      <w:bookmarkEnd w:id="2"/>
      <w:r w:rsidR="00733B3D" w:rsidRPr="00B62CDB">
        <w:rPr>
          <w:color w:val="000000" w:themeColor="text1"/>
        </w:rPr>
        <w:t>INHERENCY, the structure of the Status Quo.</w:t>
      </w:r>
      <w:r w:rsidR="00CD0847">
        <w:rPr>
          <w:color w:val="000000" w:themeColor="text1"/>
        </w:rPr>
        <w:t xml:space="preserve"> </w:t>
      </w:r>
      <w:r w:rsidR="001420F0">
        <w:rPr>
          <w:color w:val="000000" w:themeColor="text1"/>
        </w:rPr>
        <w:t>Two</w:t>
      </w:r>
      <w:r w:rsidR="00AD47B2">
        <w:rPr>
          <w:color w:val="000000" w:themeColor="text1"/>
        </w:rPr>
        <w:t xml:space="preserve"> key Fact</w:t>
      </w:r>
      <w:r w:rsidR="001420F0">
        <w:rPr>
          <w:color w:val="000000" w:themeColor="text1"/>
        </w:rPr>
        <w:t>s</w:t>
      </w:r>
      <w:r w:rsidR="00AD47B2">
        <w:rPr>
          <w:color w:val="000000" w:themeColor="text1"/>
        </w:rPr>
        <w:t>:</w:t>
      </w:r>
      <w:bookmarkEnd w:id="6"/>
    </w:p>
    <w:p w:rsidR="00862EC3" w:rsidRPr="005A0425" w:rsidRDefault="00A05E64" w:rsidP="00862EC3">
      <w:pPr>
        <w:pStyle w:val="Contention2"/>
      </w:pPr>
      <w:bookmarkStart w:id="7" w:name="_Toc24193484"/>
      <w:r>
        <w:t>Fact 1.</w:t>
      </w:r>
      <w:r w:rsidR="00CD0847">
        <w:t xml:space="preserve"> </w:t>
      </w:r>
      <w:r>
        <w:t>Reckless Risks.</w:t>
      </w:r>
      <w:r w:rsidR="00CD0847">
        <w:t xml:space="preserve"> </w:t>
      </w:r>
      <w:r>
        <w:t>TVA’s lack of accountability leads to reckless risks and irresponsible behavior</w:t>
      </w:r>
      <w:bookmarkEnd w:id="7"/>
    </w:p>
    <w:p w:rsidR="0026469A" w:rsidRDefault="0026469A" w:rsidP="0026469A">
      <w:pPr>
        <w:pStyle w:val="Citation3"/>
      </w:pPr>
      <w:bookmarkStart w:id="8" w:name="_Toc24795085"/>
      <w:r w:rsidRPr="0026469A">
        <w:rPr>
          <w:u w:val="single"/>
        </w:rPr>
        <w:t>Joel K. Bourne 2019</w:t>
      </w:r>
      <w:r w:rsidRPr="0026469A">
        <w:t xml:space="preserve"> (</w:t>
      </w:r>
      <w:r>
        <w:t>journalist</w:t>
      </w:r>
      <w:r w:rsidRPr="0026469A">
        <w:t xml:space="preserve">) </w:t>
      </w:r>
      <w:r>
        <w:t xml:space="preserve">NATIONAL GEOGRAPHIC 19 </w:t>
      </w:r>
      <w:r>
        <w:rPr>
          <w:rStyle w:val="main-title--span"/>
        </w:rPr>
        <w:t>Feb 2019 Co</w:t>
      </w:r>
      <w:r w:rsidRPr="0026469A">
        <w:rPr>
          <w:rStyle w:val="main-title--span"/>
        </w:rPr>
        <w:t>al’s other dark side: Toxic ash that can poison water and people</w:t>
      </w:r>
      <w:r w:rsidR="00CD0847">
        <w:rPr>
          <w:rStyle w:val="main-title--span"/>
        </w:rPr>
        <w:t xml:space="preserve"> </w:t>
      </w:r>
      <w:hyperlink r:id="rId9" w:anchor="close" w:history="1">
        <w:r>
          <w:rPr>
            <w:rStyle w:val="Hyperlink"/>
          </w:rPr>
          <w:t>https://www.nationalgeographic.com/environment/2019/02/coal-other-dark-side-toxic-ash/#close</w:t>
        </w:r>
        <w:bookmarkEnd w:id="8"/>
      </w:hyperlink>
    </w:p>
    <w:p w:rsidR="00862EC3" w:rsidRPr="005A0425" w:rsidRDefault="00862EC3" w:rsidP="00862EC3">
      <w:pPr>
        <w:pStyle w:val="Evidence"/>
      </w:pPr>
      <w:r w:rsidRPr="00625A45">
        <w:rPr>
          <w:u w:val="single"/>
        </w:rPr>
        <w:t>TVA has refused to release any video footage of the worksite, although local environmental activists captured video of at least one major dust storm at the cleanup in 2009. TVA's own independent inspector general, Richard Moore, slammed the agency for avoiding transparency and accountability as part of its legal strategy after the spill</w:t>
      </w:r>
      <w:r w:rsidRPr="005A0425">
        <w:t xml:space="preserve">. Moreover, in a 111-page report on the cause of the spill released in 2009, </w:t>
      </w:r>
      <w:r w:rsidRPr="00625A45">
        <w:rPr>
          <w:u w:val="single"/>
        </w:rPr>
        <w:t>Moore blasted the agency for ‘irresponsible coal ash practices’ that led to numerous seeps and breeches in its ash ponds dating back to 1980</w:t>
      </w:r>
      <w:r w:rsidRPr="005A0425">
        <w:t>.’</w:t>
      </w:r>
    </w:p>
    <w:p w:rsidR="00862EC3" w:rsidRDefault="00862EC3" w:rsidP="00184D46">
      <w:pPr>
        <w:pStyle w:val="Evidence"/>
      </w:pPr>
    </w:p>
    <w:p w:rsidR="00A753F4" w:rsidRDefault="00A05E64" w:rsidP="00A05E64">
      <w:pPr>
        <w:pStyle w:val="Contention2"/>
      </w:pPr>
      <w:bookmarkStart w:id="9" w:name="_Toc24193485"/>
      <w:r>
        <w:t>Fact 2.</w:t>
      </w:r>
      <w:r w:rsidR="00CD0847">
        <w:t xml:space="preserve"> </w:t>
      </w:r>
      <w:r w:rsidR="00A753F4">
        <w:t>Continuing Carbon</w:t>
      </w:r>
      <w:r w:rsidR="0058292B">
        <w:t>.</w:t>
      </w:r>
      <w:r w:rsidR="00CD0847">
        <w:t xml:space="preserve"> </w:t>
      </w:r>
      <w:r w:rsidR="00A753F4">
        <w:t>While coal is declining some, it will be around long-term. Coal and gas will still each fuel 20% of TVA’s power</w:t>
      </w:r>
      <w:bookmarkEnd w:id="9"/>
      <w:r w:rsidR="00A753F4">
        <w:t xml:space="preserve"> </w:t>
      </w:r>
    </w:p>
    <w:p w:rsidR="00A753F4" w:rsidRPr="00625A45" w:rsidRDefault="00A753F4" w:rsidP="00625A45">
      <w:pPr>
        <w:pStyle w:val="Citation3"/>
      </w:pPr>
      <w:bookmarkStart w:id="10" w:name="_Toc24795086"/>
      <w:r w:rsidRPr="00CD0847">
        <w:rPr>
          <w:u w:color="7F7F7F"/>
        </w:rPr>
        <w:t xml:space="preserve">Scott </w:t>
      </w:r>
      <w:proofErr w:type="spellStart"/>
      <w:r w:rsidRPr="00CD0847">
        <w:rPr>
          <w:u w:color="7F7F7F"/>
        </w:rPr>
        <w:t>DiSavino</w:t>
      </w:r>
      <w:proofErr w:type="spellEnd"/>
      <w:r w:rsidRPr="00CD0847">
        <w:rPr>
          <w:u w:color="7F7F7F"/>
        </w:rPr>
        <w:t xml:space="preserve"> 2019 (journalist with Reuters news service) “U.S. TVA to cut carbon emission by 70 percent by end of next decade: CEO” 31 May 2019</w:t>
      </w:r>
      <w:r w:rsidR="00CD0847" w:rsidRPr="00CD0847">
        <w:rPr>
          <w:u w:color="7F7F7F"/>
        </w:rPr>
        <w:t xml:space="preserve"> </w:t>
      </w:r>
      <w:hyperlink r:id="rId10" w:history="1">
        <w:r w:rsidR="00CD0847" w:rsidRPr="00DF13E9">
          <w:rPr>
            <w:rStyle w:val="Hyperlink"/>
          </w:rPr>
          <w:t>https://www.reuters.com/article/us-usa-tva-ceo-interview/u-s-tva-to-cut-carbon-emission-by-70-percent-by-end-of-next-decade-ceo-idUSKCN1T12HC</w:t>
        </w:r>
      </w:hyperlink>
      <w:r w:rsidR="00CD0847">
        <w:rPr>
          <w:rStyle w:val="Hyperlink"/>
          <w:color w:val="auto"/>
          <w:u w:val="none"/>
        </w:rPr>
        <w:t xml:space="preserve"> </w:t>
      </w:r>
      <w:r w:rsidR="00625A45" w:rsidRPr="00625A45">
        <w:t>(Brackets added)</w:t>
      </w:r>
      <w:bookmarkEnd w:id="10"/>
      <w:r w:rsidR="00CD0847">
        <w:t xml:space="preserve"> </w:t>
      </w:r>
    </w:p>
    <w:p w:rsidR="00A753F4" w:rsidRPr="00A753F4" w:rsidRDefault="00A753F4" w:rsidP="00A753F4">
      <w:pPr>
        <w:pStyle w:val="Evidence"/>
      </w:pPr>
      <w:r w:rsidRPr="00625A45">
        <w:rPr>
          <w:u w:val="single"/>
        </w:rPr>
        <w:t xml:space="preserve">“We see coal as part of the portfolio long term, but we all know coal is under some pressure. </w:t>
      </w:r>
      <w:r w:rsidRPr="00A753F4">
        <w:t>Any decision to shut more coal would be an economic decision similar to our decision to shut Bull Run and Paradise,” [TVA Chief Executive Officer Jeff] </w:t>
      </w:r>
      <w:proofErr w:type="spellStart"/>
      <w:r w:rsidRPr="00A753F4">
        <w:t>Lyash</w:t>
      </w:r>
      <w:proofErr w:type="spellEnd"/>
      <w:r w:rsidRPr="00A753F4">
        <w:t xml:space="preserve"> said. </w:t>
      </w:r>
      <w:r w:rsidRPr="00625A45">
        <w:rPr>
          <w:u w:val="single"/>
        </w:rPr>
        <w:t>In the near term, coal and natural gas will each make up about 20 percent of TVA’s generation</w:t>
      </w:r>
      <w:r w:rsidRPr="00A753F4">
        <w:t xml:space="preserve">, </w:t>
      </w:r>
      <w:proofErr w:type="spellStart"/>
      <w:r w:rsidRPr="00A753F4">
        <w:t>Lyash</w:t>
      </w:r>
      <w:proofErr w:type="spellEnd"/>
      <w:r w:rsidRPr="00A753F4">
        <w:t xml:space="preserve"> said.</w:t>
      </w:r>
    </w:p>
    <w:p w:rsidR="00A753F4" w:rsidRDefault="00A753F4" w:rsidP="00A05E64">
      <w:pPr>
        <w:pStyle w:val="Contention2"/>
      </w:pPr>
    </w:p>
    <w:p w:rsidR="00184D46" w:rsidRDefault="00862EC3" w:rsidP="00E32D33">
      <w:pPr>
        <w:pStyle w:val="Contention1"/>
      </w:pPr>
      <w:bookmarkStart w:id="11" w:name="_Toc24193486"/>
      <w:bookmarkStart w:id="12" w:name="_Toc486156345"/>
      <w:r>
        <w:t>OBSERVATION 2.</w:t>
      </w:r>
      <w:r w:rsidR="00CD0847">
        <w:t xml:space="preserve"> </w:t>
      </w:r>
      <w:r w:rsidR="008A7814">
        <w:t xml:space="preserve">THE </w:t>
      </w:r>
      <w:r w:rsidR="00184D46">
        <w:t>HARM</w:t>
      </w:r>
      <w:r w:rsidR="00564730">
        <w:t>S</w:t>
      </w:r>
      <w:bookmarkEnd w:id="11"/>
    </w:p>
    <w:p w:rsidR="00564730" w:rsidRDefault="00564730" w:rsidP="00E32D33">
      <w:pPr>
        <w:pStyle w:val="Contention1"/>
      </w:pPr>
    </w:p>
    <w:p w:rsidR="00564730" w:rsidRDefault="00564730" w:rsidP="00E32D33">
      <w:pPr>
        <w:pStyle w:val="Contention1"/>
      </w:pPr>
      <w:bookmarkStart w:id="13" w:name="_Toc24193487"/>
      <w:r>
        <w:t>HARM 1.</w:t>
      </w:r>
      <w:r w:rsidR="00CD0847">
        <w:t xml:space="preserve"> </w:t>
      </w:r>
      <w:r w:rsidR="00A05E64">
        <w:t>Coal Calamities</w:t>
      </w:r>
      <w:bookmarkEnd w:id="13"/>
      <w:r w:rsidR="0026469A">
        <w:br/>
      </w:r>
    </w:p>
    <w:p w:rsidR="005A0425" w:rsidRPr="005A0425" w:rsidRDefault="00862EC3" w:rsidP="005A0425">
      <w:pPr>
        <w:pStyle w:val="Contention2"/>
      </w:pPr>
      <w:bookmarkStart w:id="14" w:name="_Toc24193488"/>
      <w:r>
        <w:t>A.</w:t>
      </w:r>
      <w:r w:rsidR="00CD0847">
        <w:t xml:space="preserve"> </w:t>
      </w:r>
      <w:r>
        <w:t xml:space="preserve">Dirty </w:t>
      </w:r>
      <w:r w:rsidR="0058292B">
        <w:t>Deeds</w:t>
      </w:r>
      <w:r>
        <w:t>.</w:t>
      </w:r>
      <w:r w:rsidR="00CD0847">
        <w:t xml:space="preserve"> </w:t>
      </w:r>
      <w:r w:rsidR="005A0425" w:rsidRPr="005A0425">
        <w:t xml:space="preserve">TVA </w:t>
      </w:r>
      <w:r>
        <w:t xml:space="preserve">uses deception and tricks to cover up </w:t>
      </w:r>
      <w:r w:rsidR="005A0425" w:rsidRPr="005A0425">
        <w:t>coal and ash safety</w:t>
      </w:r>
      <w:r>
        <w:t xml:space="preserve"> risks</w:t>
      </w:r>
      <w:bookmarkEnd w:id="14"/>
    </w:p>
    <w:p w:rsidR="0026469A" w:rsidRDefault="0026469A" w:rsidP="0026469A">
      <w:pPr>
        <w:pStyle w:val="Citation3"/>
      </w:pPr>
      <w:bookmarkStart w:id="15" w:name="_Toc24795087"/>
      <w:r w:rsidRPr="0026469A">
        <w:rPr>
          <w:u w:val="single"/>
        </w:rPr>
        <w:t>Joel K. Bourne 2019</w:t>
      </w:r>
      <w:r w:rsidRPr="0026469A">
        <w:t xml:space="preserve"> (</w:t>
      </w:r>
      <w:r>
        <w:t>journalist</w:t>
      </w:r>
      <w:r w:rsidRPr="0026469A">
        <w:t xml:space="preserve">) </w:t>
      </w:r>
      <w:r>
        <w:t xml:space="preserve">NATIONAL GEOGRAPHIC 19 </w:t>
      </w:r>
      <w:r>
        <w:rPr>
          <w:rStyle w:val="main-title--span"/>
        </w:rPr>
        <w:t>Feb 2019 Co</w:t>
      </w:r>
      <w:r w:rsidRPr="0026469A">
        <w:rPr>
          <w:rStyle w:val="main-title--span"/>
        </w:rPr>
        <w:t>al’s other dark side: Toxic ash that can poison water and people</w:t>
      </w:r>
      <w:r w:rsidR="00CD0847">
        <w:rPr>
          <w:rStyle w:val="main-title--span"/>
        </w:rPr>
        <w:t xml:space="preserve"> </w:t>
      </w:r>
      <w:hyperlink r:id="rId11" w:anchor="close" w:history="1">
        <w:r>
          <w:rPr>
            <w:rStyle w:val="Hyperlink"/>
          </w:rPr>
          <w:t>https://www.nationalgeographic.com/environment/2019/02/coal-other-dark-side-toxic-ash/#close</w:t>
        </w:r>
        <w:bookmarkEnd w:id="15"/>
      </w:hyperlink>
    </w:p>
    <w:p w:rsidR="005A0425" w:rsidRDefault="005A0425" w:rsidP="005A0425">
      <w:pPr>
        <w:pStyle w:val="Evidence"/>
      </w:pPr>
      <w:r w:rsidRPr="0058292B">
        <w:rPr>
          <w:u w:val="single"/>
        </w:rPr>
        <w:t>Court documents show TVA and Jacobs asking EPA to lower worker-safety standards; hidden video taken by the workers show company representatives tampering with personal air monitors and testing equipment. All that evidence suggests there was a concerted effort by TVA and Jacobs to downplay the dangers of coal ash, says Jamie Satterfield, an investigative reporter</w:t>
      </w:r>
      <w:r w:rsidRPr="005A0425">
        <w:t xml:space="preserve"> for the Knoxville News-Sentinel who has covered the story extensively over the years. </w:t>
      </w:r>
      <w:r w:rsidRPr="0058292B">
        <w:rPr>
          <w:u w:val="single"/>
        </w:rPr>
        <w:t>The motive, she says, was to reassure the public that coal ash wasn’t a threat</w:t>
      </w:r>
      <w:r w:rsidRPr="005A0425">
        <w:t>.</w:t>
      </w:r>
    </w:p>
    <w:p w:rsidR="0026469A" w:rsidRDefault="0026469A" w:rsidP="005A0425">
      <w:pPr>
        <w:pStyle w:val="Evidence"/>
      </w:pPr>
    </w:p>
    <w:p w:rsidR="00A05E64" w:rsidRDefault="0058292B" w:rsidP="00A05E64">
      <w:pPr>
        <w:pStyle w:val="Contention2"/>
        <w:rPr>
          <w:sz w:val="24"/>
          <w:szCs w:val="24"/>
        </w:rPr>
      </w:pPr>
      <w:bookmarkStart w:id="16" w:name="_Toc24193489"/>
      <w:r>
        <w:t>B.</w:t>
      </w:r>
      <w:r w:rsidR="00CD0847">
        <w:t xml:space="preserve"> </w:t>
      </w:r>
      <w:r>
        <w:t>Slime &amp; Sludge.</w:t>
      </w:r>
      <w:r w:rsidR="00CD0847">
        <w:t xml:space="preserve"> </w:t>
      </w:r>
      <w:r>
        <w:t>TVA spilled 5.4 million cubic yards of coal ash into Roane County, Tennessee, waters</w:t>
      </w:r>
      <w:bookmarkEnd w:id="16"/>
    </w:p>
    <w:p w:rsidR="00A05E64" w:rsidRPr="005C3908" w:rsidRDefault="00A05E64" w:rsidP="005C3908">
      <w:pPr>
        <w:pStyle w:val="Citation3"/>
        <w:rPr>
          <w:rFonts w:ascii="Georgia" w:hAnsi="Georgia"/>
          <w:color w:val="212121"/>
          <w:sz w:val="48"/>
          <w:szCs w:val="48"/>
        </w:rPr>
      </w:pPr>
      <w:bookmarkStart w:id="17" w:name="_Toc24795088"/>
      <w:r>
        <w:rPr>
          <w:u w:val="single"/>
        </w:rPr>
        <w:t>EPA</w:t>
      </w:r>
      <w:r w:rsidR="0058292B">
        <w:rPr>
          <w:u w:val="single"/>
        </w:rPr>
        <w:t xml:space="preserve"> 2015</w:t>
      </w:r>
      <w:r w:rsidR="00CD0847">
        <w:rPr>
          <w:u w:val="single"/>
        </w:rPr>
        <w:t xml:space="preserve"> </w:t>
      </w:r>
      <w:r w:rsidR="0058292B">
        <w:t xml:space="preserve">(US Environmental </w:t>
      </w:r>
      <w:r w:rsidRPr="002421EF">
        <w:t>Protection Agency</w:t>
      </w:r>
      <w:r w:rsidR="0058292B">
        <w:t>) (Ethical disclosure:</w:t>
      </w:r>
      <w:r w:rsidR="00CD0847">
        <w:t xml:space="preserve"> </w:t>
      </w:r>
      <w:r w:rsidR="0058292B">
        <w:t>the article is undated but references data from 2015) “</w:t>
      </w:r>
      <w:r w:rsidR="005C3908">
        <w:rPr>
          <w:rFonts w:ascii="Georgia" w:hAnsi="Georgia"/>
          <w:color w:val="212121"/>
        </w:rPr>
        <w:t>EPA Response to Kingston TVA Coal Ash Spill”</w:t>
      </w:r>
      <w:r w:rsidR="00CD0847">
        <w:rPr>
          <w:rFonts w:ascii="Georgia" w:hAnsi="Georgia"/>
          <w:color w:val="212121"/>
        </w:rPr>
        <w:t xml:space="preserve"> </w:t>
      </w:r>
      <w:hyperlink r:id="rId12" w:history="1">
        <w:r w:rsidR="00CD0847" w:rsidRPr="00DF13E9">
          <w:rPr>
            <w:rStyle w:val="Hyperlink"/>
          </w:rPr>
          <w:t>https://www.epa.gov/tn/epa-response-kingston-tva-coal-ash-spill</w:t>
        </w:r>
        <w:bookmarkEnd w:id="17"/>
      </w:hyperlink>
      <w:r w:rsidR="00CD0847">
        <w:t xml:space="preserve"> </w:t>
      </w:r>
    </w:p>
    <w:p w:rsidR="00A05E64" w:rsidRDefault="00A05E64" w:rsidP="00A05E64">
      <w:pPr>
        <w:pStyle w:val="Evidence"/>
      </w:pPr>
      <w:r w:rsidRPr="005C3908">
        <w:rPr>
          <w:u w:val="single"/>
        </w:rPr>
        <w:t>On December 22, 2008</w:t>
      </w:r>
      <w:r>
        <w:t xml:space="preserve">, at approximately 1:00 a.m., </w:t>
      </w:r>
      <w:r w:rsidRPr="005C3908">
        <w:rPr>
          <w:u w:val="single"/>
        </w:rPr>
        <w:t xml:space="preserve">a failure of the northwest side of a dike used to contain coal ash occurred at the dewatering area of the </w:t>
      </w:r>
      <w:r w:rsidRPr="005C3908">
        <w:t>Tennessee Valley</w:t>
      </w:r>
      <w:r>
        <w:t xml:space="preserve"> Authority (</w:t>
      </w:r>
      <w:r w:rsidRPr="005C3908">
        <w:rPr>
          <w:u w:val="single"/>
        </w:rPr>
        <w:t>TVA) Kingston Fossil Plant</w:t>
      </w:r>
      <w:r>
        <w:t xml:space="preserve">, located at 714 Swan Pond Road </w:t>
      </w:r>
      <w:r w:rsidRPr="005C3908">
        <w:rPr>
          <w:u w:val="single"/>
        </w:rPr>
        <w:t>in Harriman, Roane County, Tennessee.</w:t>
      </w:r>
      <w:r w:rsidR="00CD0847">
        <w:rPr>
          <w:u w:val="single"/>
        </w:rPr>
        <w:t xml:space="preserve"> </w:t>
      </w:r>
      <w:r w:rsidRPr="005C3908">
        <w:rPr>
          <w:u w:val="single"/>
        </w:rPr>
        <w:t>Subsequent to the dike failure, approximately 5.4 million cubic yards</w:t>
      </w:r>
      <w:r>
        <w:t xml:space="preserve"> (CYs) </w:t>
      </w:r>
      <w:r w:rsidRPr="005C3908">
        <w:rPr>
          <w:u w:val="single"/>
        </w:rPr>
        <w:t>of coal ash was released into Swan Pond Embayment and three adjacent sloughs, eventually spilling into the main Emory River channel</w:t>
      </w:r>
      <w:r>
        <w:t>.</w:t>
      </w:r>
      <w:r w:rsidR="00CD0847">
        <w:t xml:space="preserve"> </w:t>
      </w:r>
      <w:r>
        <w:t>The release extended approximately 300 acres outside of the fly ash dewatering and storage areas of the plant.</w:t>
      </w:r>
    </w:p>
    <w:p w:rsidR="005A0425" w:rsidRDefault="005A0425" w:rsidP="005A0425">
      <w:pPr>
        <w:pStyle w:val="Evidence"/>
        <w:rPr>
          <w:b/>
        </w:rPr>
      </w:pPr>
    </w:p>
    <w:p w:rsidR="004746A1" w:rsidRDefault="005C3908" w:rsidP="004746A1">
      <w:pPr>
        <w:pStyle w:val="Contention2"/>
      </w:pPr>
      <w:bookmarkStart w:id="18" w:name="_Toc24193490"/>
      <w:r>
        <w:t>C</w:t>
      </w:r>
      <w:r w:rsidR="00862EC3">
        <w:t>.</w:t>
      </w:r>
      <w:r w:rsidR="00CD0847">
        <w:t xml:space="preserve"> </w:t>
      </w:r>
      <w:r>
        <w:t>Disease &amp; Death</w:t>
      </w:r>
      <w:r w:rsidR="00862EC3">
        <w:t>.</w:t>
      </w:r>
      <w:r w:rsidR="00CD0847">
        <w:t xml:space="preserve"> </w:t>
      </w:r>
      <w:r w:rsidR="004746A1">
        <w:t xml:space="preserve">TVA’s lack of responsibility </w:t>
      </w:r>
      <w:r>
        <w:t>leaves workers sick, disabled or dead</w:t>
      </w:r>
      <w:bookmarkEnd w:id="18"/>
    </w:p>
    <w:p w:rsidR="0026469A" w:rsidRDefault="0026469A" w:rsidP="0026469A">
      <w:pPr>
        <w:pStyle w:val="Citation3"/>
      </w:pPr>
      <w:bookmarkStart w:id="19" w:name="_Toc24795089"/>
      <w:r w:rsidRPr="0026469A">
        <w:rPr>
          <w:u w:val="single"/>
        </w:rPr>
        <w:t>Joel K. Bourne 2019</w:t>
      </w:r>
      <w:r w:rsidRPr="0026469A">
        <w:t xml:space="preserve"> (</w:t>
      </w:r>
      <w:r>
        <w:t>journalist</w:t>
      </w:r>
      <w:r w:rsidRPr="0026469A">
        <w:t xml:space="preserve">) </w:t>
      </w:r>
      <w:r>
        <w:t xml:space="preserve">NATIONAL GEOGRAPHIC 19 </w:t>
      </w:r>
      <w:r>
        <w:rPr>
          <w:rStyle w:val="main-title--span"/>
        </w:rPr>
        <w:t>Feb 2019 Co</w:t>
      </w:r>
      <w:r w:rsidRPr="0026469A">
        <w:rPr>
          <w:rStyle w:val="main-title--span"/>
        </w:rPr>
        <w:t>al’s other dark side: Toxic ash that can poison water and people</w:t>
      </w:r>
      <w:r w:rsidR="00CD0847">
        <w:rPr>
          <w:rStyle w:val="main-title--span"/>
        </w:rPr>
        <w:t xml:space="preserve"> </w:t>
      </w:r>
      <w:hyperlink r:id="rId13" w:anchor="close" w:history="1">
        <w:r>
          <w:rPr>
            <w:rStyle w:val="Hyperlink"/>
          </w:rPr>
          <w:t>https://www.nationalgeographic.com/environment/2019/02/coal-other-dark-side-toxic-ash/#close</w:t>
        </w:r>
        <w:bookmarkEnd w:id="19"/>
      </w:hyperlink>
    </w:p>
    <w:p w:rsidR="004746A1" w:rsidRDefault="004746A1" w:rsidP="004746A1">
      <w:pPr>
        <w:pStyle w:val="Evidence"/>
      </w:pPr>
      <w:r w:rsidRPr="004746A1">
        <w:t xml:space="preserve">Ten years to the day after </w:t>
      </w:r>
      <w:r w:rsidRPr="00625A45">
        <w:rPr>
          <w:u w:val="single"/>
        </w:rPr>
        <w:t>a dike ruptured at a Tennessee Valley Authority power plant near Kingston, Tennessee, pouring more than a billion gallons of toxic coal ash into the Emory River, TVA took out a full-page ad in the local paper to congratulate itself and its contractors on a cleanup job well done</w:t>
      </w:r>
      <w:r w:rsidRPr="004746A1">
        <w:t xml:space="preserve">. That same day, </w:t>
      </w:r>
      <w:r w:rsidRPr="00625A45">
        <w:rPr>
          <w:u w:val="single"/>
        </w:rPr>
        <w:t>about 150 of the workers who actually cleaned up the spill gathered at the site</w:t>
      </w:r>
      <w:r w:rsidRPr="004746A1">
        <w:t xml:space="preserve">, which is now a park with hiking trails, boat ramp, and ball fields. </w:t>
      </w:r>
      <w:r w:rsidRPr="00625A45">
        <w:rPr>
          <w:u w:val="single"/>
        </w:rPr>
        <w:t>Standing in blue jeans and work boots near a homemade wooden cross, they commemorated</w:t>
      </w:r>
      <w:r w:rsidRPr="004746A1">
        <w:t xml:space="preserve"> a different aspect of the cleanup: </w:t>
      </w:r>
      <w:r w:rsidRPr="00625A45">
        <w:rPr>
          <w:u w:val="single"/>
        </w:rPr>
        <w:t xml:space="preserve">their 36 coworkers who’ve died from brain cancer, lung cancer, leukemia, and other diseases. Some of the survivors walked with canes. Most bore blisters from the arsenic buried in their skin. Nearly all carried inhalers in their pockets. </w:t>
      </w:r>
      <w:r w:rsidRPr="004746A1">
        <w:t>TVA's ad did not mention them.</w:t>
      </w:r>
    </w:p>
    <w:p w:rsidR="00A92467" w:rsidRDefault="00A92467" w:rsidP="004746A1">
      <w:pPr>
        <w:pStyle w:val="Evidence"/>
      </w:pPr>
    </w:p>
    <w:p w:rsidR="0026469A" w:rsidRDefault="00A753F4" w:rsidP="00A753F4">
      <w:pPr>
        <w:pStyle w:val="Contention1"/>
      </w:pPr>
      <w:bookmarkStart w:id="20" w:name="_Toc24193491"/>
      <w:r>
        <w:lastRenderedPageBreak/>
        <w:t>HARM 2.</w:t>
      </w:r>
      <w:r w:rsidR="00CD0847">
        <w:t xml:space="preserve"> </w:t>
      </w:r>
      <w:r w:rsidR="0026469A">
        <w:t>Pernicious Pollution.</w:t>
      </w:r>
      <w:bookmarkEnd w:id="20"/>
      <w:r w:rsidR="00CD0847">
        <w:t xml:space="preserve"> </w:t>
      </w:r>
    </w:p>
    <w:p w:rsidR="00D92824" w:rsidRDefault="00D92824" w:rsidP="00A753F4">
      <w:pPr>
        <w:pStyle w:val="Contention1"/>
      </w:pPr>
    </w:p>
    <w:p w:rsidR="00D92824" w:rsidRDefault="00D92824" w:rsidP="00D92824">
      <w:pPr>
        <w:pStyle w:val="Contention2"/>
      </w:pPr>
      <w:bookmarkStart w:id="21" w:name="_Toc24193492"/>
      <w:r>
        <w:t>A.</w:t>
      </w:r>
      <w:r w:rsidR="00CD0847">
        <w:t xml:space="preserve"> </w:t>
      </w:r>
      <w:r>
        <w:t>Airborne Attack.</w:t>
      </w:r>
      <w:r w:rsidR="00CD0847">
        <w:t xml:space="preserve"> </w:t>
      </w:r>
      <w:r>
        <w:t>TVA coal-produced air pollution particles cause sickness &amp; death.</w:t>
      </w:r>
      <w:bookmarkEnd w:id="21"/>
    </w:p>
    <w:p w:rsidR="0026469A" w:rsidRDefault="0026469A" w:rsidP="0026469A">
      <w:pPr>
        <w:pStyle w:val="Citation3"/>
      </w:pPr>
      <w:bookmarkStart w:id="22" w:name="_Toc24795090"/>
      <w:r w:rsidRPr="0026469A">
        <w:rPr>
          <w:u w:val="single"/>
        </w:rPr>
        <w:t>Joel K. Bourne 2019</w:t>
      </w:r>
      <w:r w:rsidRPr="0026469A">
        <w:t xml:space="preserve"> (</w:t>
      </w:r>
      <w:r>
        <w:t>journalist</w:t>
      </w:r>
      <w:r w:rsidRPr="0026469A">
        <w:t xml:space="preserve">) </w:t>
      </w:r>
      <w:r>
        <w:t xml:space="preserve">NATIONAL GEOGRAPHIC 19 </w:t>
      </w:r>
      <w:r>
        <w:rPr>
          <w:rStyle w:val="main-title--span"/>
        </w:rPr>
        <w:t>Feb 2019 Co</w:t>
      </w:r>
      <w:r w:rsidRPr="0026469A">
        <w:rPr>
          <w:rStyle w:val="main-title--span"/>
        </w:rPr>
        <w:t>al’s other dark side: Toxic ash that can poison water and people</w:t>
      </w:r>
      <w:r w:rsidR="00CD0847">
        <w:rPr>
          <w:rStyle w:val="main-title--span"/>
        </w:rPr>
        <w:t xml:space="preserve"> </w:t>
      </w:r>
      <w:hyperlink r:id="rId14" w:anchor="close" w:history="1">
        <w:r>
          <w:rPr>
            <w:rStyle w:val="Hyperlink"/>
          </w:rPr>
          <w:t>https://www.nationalgeographic.com/environment/2019/02/coal-other-dark-side-toxic-ash/#close</w:t>
        </w:r>
        <w:bookmarkEnd w:id="22"/>
      </w:hyperlink>
    </w:p>
    <w:p w:rsidR="00E422E5" w:rsidRPr="0026469A" w:rsidRDefault="0026469A" w:rsidP="0026469A">
      <w:pPr>
        <w:pStyle w:val="Evidence"/>
      </w:pPr>
      <w:r w:rsidRPr="00D92824">
        <w:rPr>
          <w:u w:val="single"/>
        </w:rPr>
        <w:t>TVA's </w:t>
      </w:r>
      <w:hyperlink r:id="rId15" w:history="1">
        <w:r w:rsidRPr="00D92824">
          <w:rPr>
            <w:rStyle w:val="Hyperlink"/>
            <w:color w:val="000000"/>
            <w:u w:val="single"/>
          </w:rPr>
          <w:t>Kingston Fossil Plant</w:t>
        </w:r>
      </w:hyperlink>
      <w:r w:rsidRPr="00D92824">
        <w:rPr>
          <w:u w:val="single"/>
        </w:rPr>
        <w:t>, built in 1955, was the largest coal-burning power plant in the world for more than a decade, and it still burns 14,000 tons of pulverized coal, or 140 rail-car loads, each day</w:t>
      </w:r>
      <w:r w:rsidRPr="0026469A">
        <w:t xml:space="preserve">. </w:t>
      </w:r>
      <w:r w:rsidRPr="00D92824">
        <w:rPr>
          <w:u w:val="single"/>
        </w:rPr>
        <w:t>About 10 percent of the coal, the non-combustible part, becomes coal ash</w:t>
      </w:r>
      <w:r w:rsidRPr="0026469A">
        <w:t xml:space="preserve">—powdery fly ash that collects in smokestack filters, and coarser bottom ash and boiler slag that gets flushed out of the plant's furnaces. </w:t>
      </w:r>
      <w:r w:rsidRPr="00D92824">
        <w:rPr>
          <w:u w:val="single"/>
        </w:rPr>
        <w:t>The ash</w:t>
      </w:r>
      <w:r w:rsidRPr="0026469A">
        <w:t xml:space="preserve"> is a mix of clays, quartz, and other minerals, forged into tiny glass-like beads by the heat of the fire. </w:t>
      </w:r>
      <w:r w:rsidR="00E422E5" w:rsidRPr="0026469A">
        <w:t xml:space="preserve">But it also </w:t>
      </w:r>
      <w:r w:rsidR="00E422E5" w:rsidRPr="00D92824">
        <w:rPr>
          <w:u w:val="single"/>
        </w:rPr>
        <w:t>concentrates dozens of naturally occurring heavy metals, including </w:t>
      </w:r>
      <w:hyperlink r:id="rId16" w:history="1">
        <w:r w:rsidR="00E422E5" w:rsidRPr="00D92824">
          <w:rPr>
            <w:rStyle w:val="Hyperlink"/>
            <w:color w:val="000000"/>
            <w:u w:val="single"/>
          </w:rPr>
          <w:t>known carcinogens and toxins</w:t>
        </w:r>
      </w:hyperlink>
      <w:r w:rsidR="00E422E5" w:rsidRPr="00D92824">
        <w:rPr>
          <w:u w:val="single"/>
        </w:rPr>
        <w:t> such as arsenic, cadmium, lead, vanadium, chromium, as well as radioactive uranium and radon. These metals pose the greatest health threat from coal ash</w:t>
      </w:r>
      <w:r w:rsidR="00E422E5" w:rsidRPr="0026469A">
        <w:t xml:space="preserve">. Even without a catastrophic spill, they can leach into and contaminate groundwater. </w:t>
      </w:r>
      <w:r w:rsidR="00E422E5" w:rsidRPr="00D92824">
        <w:rPr>
          <w:u w:val="single"/>
        </w:rPr>
        <w:t>Attached to fine particles of ash they can drift through the air, blowing onto skin and into nostrils. Some coal ash particles are so fine—less than 2.5 microns in diameter, a </w:t>
      </w:r>
      <w:hyperlink r:id="rId17" w:history="1">
        <w:r w:rsidR="00E422E5" w:rsidRPr="00D92824">
          <w:rPr>
            <w:rStyle w:val="Hyperlink"/>
            <w:color w:val="000000"/>
            <w:u w:val="single"/>
          </w:rPr>
          <w:t>30th the width of a human hair</w:t>
        </w:r>
      </w:hyperlink>
      <w:r w:rsidR="00E422E5" w:rsidRPr="00D92824">
        <w:rPr>
          <w:u w:val="single"/>
        </w:rPr>
        <w:t>—that they can be sucked deep into the lungs and become a health hazard</w:t>
      </w:r>
      <w:r w:rsidR="00E422E5" w:rsidRPr="0026469A">
        <w:t xml:space="preserve"> even without toxic hitchhikers. </w:t>
      </w:r>
      <w:r w:rsidR="00E422E5" w:rsidRPr="00D92824">
        <w:rPr>
          <w:u w:val="single"/>
        </w:rPr>
        <w:t>PM 2.5, as such particles are called, are also in smog, smoke, and auto exhaust, and they’re a known cause of </w:t>
      </w:r>
      <w:hyperlink r:id="rId18" w:history="1">
        <w:r w:rsidR="00E422E5" w:rsidRPr="00D92824">
          <w:rPr>
            <w:rStyle w:val="Hyperlink"/>
            <w:color w:val="000000"/>
            <w:u w:val="single"/>
          </w:rPr>
          <w:t>numerous respiratory and cardiovascular diseases</w:t>
        </w:r>
      </w:hyperlink>
      <w:r w:rsidR="00E422E5" w:rsidRPr="00D92824">
        <w:rPr>
          <w:u w:val="single"/>
        </w:rPr>
        <w:t> and a significant cause of </w:t>
      </w:r>
      <w:hyperlink r:id="rId19" w:history="1">
        <w:r w:rsidR="00E422E5" w:rsidRPr="00D92824">
          <w:rPr>
            <w:rStyle w:val="Hyperlink"/>
            <w:color w:val="000000"/>
            <w:u w:val="single"/>
          </w:rPr>
          <w:t>global mortality</w:t>
        </w:r>
      </w:hyperlink>
      <w:r w:rsidR="00E422E5" w:rsidRPr="0026469A">
        <w:t>.</w:t>
      </w:r>
    </w:p>
    <w:p w:rsidR="00E422E5" w:rsidRDefault="00E422E5" w:rsidP="00A753F4">
      <w:pPr>
        <w:pStyle w:val="Contention1"/>
      </w:pPr>
    </w:p>
    <w:p w:rsidR="00D92824" w:rsidRDefault="00D92824" w:rsidP="00D92824">
      <w:pPr>
        <w:pStyle w:val="Contention2"/>
      </w:pPr>
      <w:bookmarkStart w:id="23" w:name="_Toc24193493"/>
      <w:r>
        <w:t>B.</w:t>
      </w:r>
      <w:r w:rsidR="00CD0847">
        <w:t xml:space="preserve"> </w:t>
      </w:r>
      <w:r>
        <w:t>Carbon Chaos.</w:t>
      </w:r>
      <w:r w:rsidR="00CD0847">
        <w:t xml:space="preserve"> </w:t>
      </w:r>
      <w:bookmarkStart w:id="24" w:name="_Toc14540737"/>
      <w:r>
        <w:t>Carbon emissions cause human health risks, property damage and environmental hazards</w:t>
      </w:r>
      <w:bookmarkEnd w:id="23"/>
      <w:bookmarkEnd w:id="24"/>
    </w:p>
    <w:p w:rsidR="00D92824" w:rsidRDefault="00D92824" w:rsidP="00D92824">
      <w:pPr>
        <w:pStyle w:val="Citation3"/>
      </w:pPr>
      <w:bookmarkStart w:id="25" w:name="_Toc13824178"/>
      <w:bookmarkStart w:id="26" w:name="_Toc24795091"/>
      <w:r>
        <w:rPr>
          <w:u w:val="single"/>
        </w:rPr>
        <w:t>The Urban-Brookings Tax Policy Center 2018.</w:t>
      </w:r>
      <w:r>
        <w:t xml:space="preserve"> (joint venture of the Urban Institute and Brookings Institution; made up of nationally recognized experts in tax, budget, and social policy who have served at the highest levels of government.) “What is a carbon tax?” Ethical disclosure:</w:t>
      </w:r>
      <w:r w:rsidR="00CD0847">
        <w:t xml:space="preserve"> </w:t>
      </w:r>
      <w:r>
        <w:t xml:space="preserve">article is </w:t>
      </w:r>
      <w:r w:rsidR="00CD0847">
        <w:t>undated,</w:t>
      </w:r>
      <w:r>
        <w:t xml:space="preserve"> but references materials published in 2018. </w:t>
      </w:r>
      <w:hyperlink r:id="rId20" w:history="1">
        <w:r>
          <w:rPr>
            <w:rStyle w:val="Hyperlink"/>
          </w:rPr>
          <w:t>https://www.taxpolicycenter.org/briefing-book/what-carbon-tax</w:t>
        </w:r>
        <w:bookmarkEnd w:id="25"/>
        <w:bookmarkEnd w:id="26"/>
      </w:hyperlink>
    </w:p>
    <w:p w:rsidR="00D92824" w:rsidRDefault="00D92824" w:rsidP="00D92824">
      <w:pPr>
        <w:pStyle w:val="Evidence"/>
      </w:pPr>
      <w:r>
        <w:rPr>
          <w:u w:val="single"/>
        </w:rPr>
        <w:t>Emissions of carbon dioxide, methane, nitrous oxide, and other greenhouse gases are increasing global temperatures, raising sea levels, shifting rainfall patterns, boosting storm intensity, and harming coral reefs and other marine life. Greenhouse gas emissions thus create a host of potential economic and environmental threats, including property damage from storms, human health risks, reduced agricultural productivity, and ecosystem deterioration</w:t>
      </w:r>
      <w:r>
        <w:t xml:space="preserve"> (Environmental Protection Agency 2017; National Aeronautics and Space Administration 2018).</w:t>
      </w:r>
    </w:p>
    <w:p w:rsidR="006A4634" w:rsidRDefault="006A4634" w:rsidP="00D92824">
      <w:pPr>
        <w:pStyle w:val="Evidence"/>
      </w:pPr>
    </w:p>
    <w:p w:rsidR="00125C7C" w:rsidRDefault="00125C7C" w:rsidP="00E32D33">
      <w:pPr>
        <w:pStyle w:val="Contention1"/>
      </w:pPr>
      <w:bookmarkStart w:id="27" w:name="_Toc24193494"/>
      <w:r w:rsidRPr="00DA1C75">
        <w:t xml:space="preserve">OBSERVATION </w:t>
      </w:r>
      <w:r w:rsidR="00184D46">
        <w:t>3</w:t>
      </w:r>
      <w:r w:rsidRPr="00DA1C75">
        <w:t xml:space="preserve">. </w:t>
      </w:r>
      <w:r w:rsidR="00D92824">
        <w:t>The</w:t>
      </w:r>
      <w:r w:rsidRPr="00DA1C75">
        <w:t xml:space="preserve"> PLAN</w:t>
      </w:r>
      <w:r w:rsidR="00D92824">
        <w:t>,</w:t>
      </w:r>
      <w:r w:rsidRPr="00DA1C75">
        <w:t xml:space="preserve"> implemented by Congress and the President</w:t>
      </w:r>
      <w:bookmarkEnd w:id="12"/>
      <w:bookmarkEnd w:id="27"/>
    </w:p>
    <w:p w:rsidR="00E32D33" w:rsidRPr="00DA1C75" w:rsidRDefault="00E32D33" w:rsidP="00E32D33">
      <w:pPr>
        <w:pStyle w:val="Contention1"/>
      </w:pPr>
    </w:p>
    <w:p w:rsidR="00125C7C" w:rsidRPr="00A55007" w:rsidRDefault="00125C7C" w:rsidP="00125C7C">
      <w:pPr>
        <w:pStyle w:val="Case"/>
        <w:numPr>
          <w:ilvl w:val="0"/>
          <w:numId w:val="0"/>
        </w:numPr>
        <w:spacing w:after="0"/>
        <w:ind w:left="576"/>
        <w:rPr>
          <w:color w:val="000000" w:themeColor="text1"/>
        </w:rPr>
      </w:pPr>
      <w:r w:rsidRPr="00A55007">
        <w:rPr>
          <w:color w:val="000000" w:themeColor="text1"/>
        </w:rPr>
        <w:t xml:space="preserve">1. </w:t>
      </w:r>
      <w:r w:rsidR="00736C36">
        <w:rPr>
          <w:color w:val="000000" w:themeColor="text1"/>
        </w:rPr>
        <w:t xml:space="preserve">Congress </w:t>
      </w:r>
      <w:r w:rsidR="00184D46">
        <w:rPr>
          <w:color w:val="000000" w:themeColor="text1"/>
        </w:rPr>
        <w:t>Passes H.R. 881, the Tennessee Vall</w:t>
      </w:r>
      <w:r w:rsidR="0060117C">
        <w:rPr>
          <w:color w:val="000000" w:themeColor="text1"/>
        </w:rPr>
        <w:t>ey Authority Transparency Act</w:t>
      </w:r>
      <w:r w:rsidR="00184D46">
        <w:rPr>
          <w:color w:val="000000" w:themeColor="text1"/>
        </w:rPr>
        <w:t>, which will open up the TVA’s meetings to the public</w:t>
      </w:r>
      <w:r w:rsidR="00D92824">
        <w:rPr>
          <w:color w:val="000000" w:themeColor="text1"/>
        </w:rPr>
        <w:br/>
        <w:t>2. Mandate TVA must de-carbonize its power generation by 2027</w:t>
      </w:r>
      <w:r w:rsidR="006D0807">
        <w:rPr>
          <w:color w:val="000000" w:themeColor="text1"/>
        </w:rPr>
        <w:t>, with existing TVA workers given priority for clean energy generation.</w:t>
      </w:r>
      <w:r w:rsidR="00D92824">
        <w:rPr>
          <w:color w:val="000000" w:themeColor="text1"/>
        </w:rPr>
        <w:br/>
        <w:t>3.</w:t>
      </w:r>
      <w:r w:rsidR="00CD0847">
        <w:rPr>
          <w:color w:val="000000" w:themeColor="text1"/>
        </w:rPr>
        <w:t xml:space="preserve"> </w:t>
      </w:r>
      <w:r w:rsidR="00D92824">
        <w:rPr>
          <w:color w:val="000000" w:themeColor="text1"/>
        </w:rPr>
        <w:t>Authorize TVA to operate all over the country</w:t>
      </w:r>
      <w:r w:rsidR="00946E1B">
        <w:rPr>
          <w:color w:val="000000" w:themeColor="text1"/>
        </w:rPr>
        <w:t xml:space="preserve"> with an objective of increasing clean energy production</w:t>
      </w:r>
      <w:r w:rsidR="00D92824">
        <w:rPr>
          <w:color w:val="000000" w:themeColor="text1"/>
        </w:rPr>
        <w:br/>
        <w:t>4.</w:t>
      </w:r>
      <w:r w:rsidR="00CD0847">
        <w:rPr>
          <w:color w:val="000000" w:themeColor="text1"/>
        </w:rPr>
        <w:t xml:space="preserve"> </w:t>
      </w:r>
      <w:r w:rsidR="00D92824">
        <w:rPr>
          <w:color w:val="000000" w:themeColor="text1"/>
        </w:rPr>
        <w:t>Subsidize the price of TVA clean energy to the point where it is competitive with carbon alternatives</w:t>
      </w:r>
    </w:p>
    <w:p w:rsidR="00125C7C" w:rsidRDefault="00D92824" w:rsidP="00733B3D">
      <w:pPr>
        <w:pStyle w:val="Case"/>
        <w:numPr>
          <w:ilvl w:val="0"/>
          <w:numId w:val="0"/>
        </w:numPr>
        <w:ind w:left="576"/>
      </w:pPr>
      <w:r>
        <w:t>5</w:t>
      </w:r>
      <w:r w:rsidR="00125C7C" w:rsidRPr="00DA1C75">
        <w:t>.</w:t>
      </w:r>
      <w:r w:rsidR="00125C7C">
        <w:t xml:space="preserve"> F</w:t>
      </w:r>
      <w:r w:rsidR="00125C7C" w:rsidRPr="00DA1C75">
        <w:t>unding</w:t>
      </w:r>
      <w:r w:rsidR="00125C7C">
        <w:t xml:space="preserve"> </w:t>
      </w:r>
      <w:r>
        <w:t>through general federal revenues and TVA-issued Green Power Bonds backed by the federal government.</w:t>
      </w:r>
      <w:r w:rsidR="00125C7C">
        <w:br/>
      </w:r>
      <w:r w:rsidR="0060117C">
        <w:t>6</w:t>
      </w:r>
      <w:r w:rsidR="00125C7C" w:rsidRPr="00DA1C75">
        <w:t>.</w:t>
      </w:r>
      <w:r w:rsidR="00125C7C">
        <w:t xml:space="preserve"> </w:t>
      </w:r>
      <w:r w:rsidR="00184D46">
        <w:t>Timeline</w:t>
      </w:r>
      <w:r w:rsidR="0060117C">
        <w:t xml:space="preserve"> is 30 days after an Affirmative ballot</w:t>
      </w:r>
      <w:r w:rsidR="00125C7C">
        <w:t xml:space="preserve"> </w:t>
      </w:r>
      <w:r w:rsidR="00125C7C">
        <w:br/>
      </w:r>
      <w:r w:rsidR="0060117C">
        <w:t>7</w:t>
      </w:r>
      <w:r w:rsidR="00125C7C" w:rsidRPr="00DA1C75">
        <w:t>.</w:t>
      </w:r>
      <w:r w:rsidR="00125C7C">
        <w:t xml:space="preserve"> </w:t>
      </w:r>
      <w:r w:rsidR="0060117C">
        <w:t xml:space="preserve">All </w:t>
      </w:r>
      <w:r w:rsidR="00125C7C" w:rsidRPr="00DA1C75">
        <w:t>Affirmative speeches may clarify</w:t>
      </w:r>
    </w:p>
    <w:p w:rsidR="00685030" w:rsidRDefault="00184D46" w:rsidP="00CC49E9">
      <w:pPr>
        <w:pStyle w:val="Contention1"/>
        <w:spacing w:after="120"/>
        <w:outlineLvl w:val="0"/>
        <w:rPr>
          <w:color w:val="000000" w:themeColor="text1"/>
        </w:rPr>
      </w:pPr>
      <w:bookmarkStart w:id="28" w:name="_Toc24193495"/>
      <w:r>
        <w:rPr>
          <w:color w:val="000000" w:themeColor="text1"/>
        </w:rPr>
        <w:lastRenderedPageBreak/>
        <w:t>OBSERVATION 4</w:t>
      </w:r>
      <w:r w:rsidR="00733B3D" w:rsidRPr="001E0A50">
        <w:rPr>
          <w:color w:val="000000" w:themeColor="text1"/>
        </w:rPr>
        <w:t>.</w:t>
      </w:r>
      <w:r w:rsidR="00CD0847">
        <w:rPr>
          <w:color w:val="000000" w:themeColor="text1"/>
        </w:rPr>
        <w:t xml:space="preserve"> </w:t>
      </w:r>
      <w:r w:rsidR="00946E1B">
        <w:rPr>
          <w:color w:val="000000" w:themeColor="text1"/>
        </w:rPr>
        <w:t>SOLVENCY</w:t>
      </w:r>
      <w:bookmarkEnd w:id="28"/>
    </w:p>
    <w:p w:rsidR="004D70A8" w:rsidRDefault="00946E1B" w:rsidP="004D70A8">
      <w:pPr>
        <w:pStyle w:val="Contention2"/>
      </w:pPr>
      <w:bookmarkStart w:id="29" w:name="_Toc24193496"/>
      <w:r>
        <w:t>A.</w:t>
      </w:r>
      <w:r w:rsidR="00CD0847">
        <w:t xml:space="preserve"> </w:t>
      </w:r>
      <w:r w:rsidR="00EE7176">
        <w:t xml:space="preserve">Activate Accountability. </w:t>
      </w:r>
      <w:r w:rsidR="004D70A8">
        <w:t>Burchett bill needed to check TVA’s irresponsibility</w:t>
      </w:r>
      <w:bookmarkEnd w:id="29"/>
    </w:p>
    <w:p w:rsidR="004D70A8" w:rsidRDefault="004D70A8" w:rsidP="004D70A8">
      <w:pPr>
        <w:pStyle w:val="Citation3"/>
      </w:pPr>
      <w:bookmarkStart w:id="30" w:name="_Toc24795092"/>
      <w:r w:rsidRPr="004D70A8">
        <w:rPr>
          <w:u w:val="single"/>
        </w:rPr>
        <w:t>Blount County Daily Times 2019</w:t>
      </w:r>
      <w:r w:rsidRPr="000B220C">
        <w:t xml:space="preserve"> (</w:t>
      </w:r>
      <w:r>
        <w:t>Tennessee newspaper</w:t>
      </w:r>
      <w:r w:rsidRPr="000B220C">
        <w:t>) You can't spell TVA without 'T' for transparency</w:t>
      </w:r>
      <w:r>
        <w:t xml:space="preserve"> 10 Feb 2019 </w:t>
      </w:r>
      <w:r>
        <w:br/>
        <w:t xml:space="preserve"> </w:t>
      </w:r>
      <w:hyperlink r:id="rId21" w:history="1">
        <w:r>
          <w:rPr>
            <w:rStyle w:val="Hyperlink"/>
          </w:rPr>
          <w:t>https://www.thedailytimes.com/opinion/our_voice/you-can-t-spell-tva-without-t-for-transparency/article_ba77c4de-3bb5-59c5-8f55-c1a246a9d4f2.html</w:t>
        </w:r>
        <w:bookmarkEnd w:id="30"/>
      </w:hyperlink>
    </w:p>
    <w:p w:rsidR="004D70A8" w:rsidRPr="000B220C" w:rsidRDefault="004D70A8" w:rsidP="004D70A8">
      <w:pPr>
        <w:pStyle w:val="Evidence"/>
      </w:pPr>
      <w:r w:rsidRPr="000B220C">
        <w:t>TVA ratepayers could be on the hook for the cost of misdeeds by a cleanup company responsible for exposing workers to toxic chemicals, as reported by the Knoxville News Sentinel. Who promised that?</w:t>
      </w:r>
    </w:p>
    <w:p w:rsidR="004D70A8" w:rsidRPr="000B220C" w:rsidRDefault="004D70A8" w:rsidP="004D70A8">
      <w:pPr>
        <w:pStyle w:val="Evidence"/>
      </w:pPr>
      <w:r w:rsidRPr="000B220C">
        <w:t>Left and right working in unison</w:t>
      </w:r>
    </w:p>
    <w:p w:rsidR="004D70A8" w:rsidRPr="000B220C" w:rsidRDefault="004D70A8" w:rsidP="004D70A8">
      <w:pPr>
        <w:pStyle w:val="Evidence"/>
      </w:pPr>
      <w:r w:rsidRPr="000B220C">
        <w:t xml:space="preserve">Enter Burchett again, this time with an ally from across the aisle and the state. The Knoxville Republican wrote a letter with Memphis Democrat U.S. Rep. Steve Cohen to TVA’s Johnson demanding explanations as to why the agency hired Jacobs Engineering for the cleanup, given the firm’s history, and why TVA continues the relationship. Instead of improving lives in the Tennessee Valley, the letter states, “it seems that TVA’s irresponsible actions have achieved the opposite effect — more than 40 workers have died, including at least two TVA employees, and more than 400 are sick.” In a discussion with The Daily Times, Burchett said he was surprised when he learned of TVA’s lack of transparency and how long it has existed. “There’s a great deal of arrogance there. I know they’re the biggest guy on the playground but I pay their rates, I pay their fees, and if they’re </w:t>
      </w:r>
      <w:proofErr w:type="spellStart"/>
      <w:r w:rsidRPr="000B220C">
        <w:t>gonna</w:t>
      </w:r>
      <w:proofErr w:type="spellEnd"/>
      <w:r w:rsidRPr="000B220C">
        <w:t xml:space="preserve"> play in the public utility sandbox then they’re going to have to play by the rules.” Burchett’s words. Our concurrence. Like it or not, TVA leadership needs to accept responsibility for a public trust. Since TVA claims to be playing by the existing rules, it’s high time for a new rule that makes it clear that they’re not. Burchett’s bill does that.</w:t>
      </w:r>
    </w:p>
    <w:p w:rsidR="002421EF" w:rsidRDefault="004D70A8" w:rsidP="00EE7176">
      <w:pPr>
        <w:pStyle w:val="Contention2"/>
      </w:pPr>
      <w:r>
        <w:br/>
      </w:r>
      <w:bookmarkStart w:id="31" w:name="_Toc24193497"/>
      <w:r w:rsidR="00946E1B">
        <w:t>B.</w:t>
      </w:r>
      <w:r w:rsidR="00CD0847">
        <w:t xml:space="preserve"> </w:t>
      </w:r>
      <w:r w:rsidR="00EE7176">
        <w:t>Green Goal.</w:t>
      </w:r>
      <w:r w:rsidR="00CD0847">
        <w:t xml:space="preserve"> </w:t>
      </w:r>
      <w:r w:rsidR="00EE7176">
        <w:t>We need to de-carbonize the TVA and use it to increase clean energy throughout the U.S.</w:t>
      </w:r>
      <w:bookmarkEnd w:id="31"/>
    </w:p>
    <w:p w:rsidR="00EE7176" w:rsidRDefault="00EE7176" w:rsidP="00EE7176">
      <w:pPr>
        <w:pStyle w:val="Citation3"/>
      </w:pPr>
      <w:bookmarkStart w:id="32" w:name="_Toc24795093"/>
      <w:r w:rsidRPr="007965C9">
        <w:rPr>
          <w:u w:val="single"/>
        </w:rPr>
        <w:t xml:space="preserve">Matthew </w:t>
      </w:r>
      <w:proofErr w:type="spellStart"/>
      <w:r w:rsidRPr="007965C9">
        <w:rPr>
          <w:u w:val="single"/>
        </w:rPr>
        <w:t>Bruenig</w:t>
      </w:r>
      <w:proofErr w:type="spellEnd"/>
      <w:r w:rsidRPr="007965C9">
        <w:rPr>
          <w:u w:val="single"/>
        </w:rPr>
        <w:t xml:space="preserve"> 2019</w:t>
      </w:r>
      <w:r>
        <w:t xml:space="preserve"> (attorney; founder of the People’s Policy Project) “Fighting Climate Change with a Green Tennessee Valley Authority” 23 Jan 2019 </w:t>
      </w:r>
      <w:hyperlink r:id="rId22" w:history="1">
        <w:r>
          <w:rPr>
            <w:rStyle w:val="Hyperlink"/>
          </w:rPr>
          <w:t>https://www.peoplespolicyproject.org/wp-content/uploads/GreenTVA.pdf</w:t>
        </w:r>
        <w:bookmarkEnd w:id="32"/>
      </w:hyperlink>
    </w:p>
    <w:p w:rsidR="00946E1B" w:rsidRDefault="00946E1B" w:rsidP="00EE7176">
      <w:pPr>
        <w:pStyle w:val="Evidence"/>
      </w:pPr>
      <w:r>
        <w:t>The TVA Act should be amended to mandate that the TVA decarbonize all of its energy production by a certain date, e.g. 2027. TVA workers displaced by these decarbonization efforts should be given first priority for new jobs in the TVA’s clean energy installations. The TVA Act should be amended to permit the TVA to issue a new class of green power bonds to finance the capital expenditures required by its green energy buildout. These bonds, unlike those currently issued by the TVA, should be guaranteed by the full faith and credit of the federal government and there should be no limit on how many green power bonds the TVA can issue. The TVA Act should be amended to authorize the TVA to operate all over the country, not just in its current service area. The TVA Act should be amended to establish that the installation of clean energy production across the country is one of the main objectives of the TVA. Congress should authorize and appropriate funds to the TVA to subsidize the price of the TVA’s clean energy so that it is competitive with carbon alternatives. The goal of this appropriation would be to ensure that electricity ratepayers serviced by the TVA do not see a significant increase in their electricity rates.</w:t>
      </w:r>
    </w:p>
    <w:p w:rsidR="00B64CAF" w:rsidRPr="003276AB" w:rsidRDefault="00B64CAF" w:rsidP="00B64CAF">
      <w:pPr>
        <w:pStyle w:val="Title2"/>
        <w:outlineLvl w:val="0"/>
      </w:pPr>
      <w:bookmarkStart w:id="33" w:name="_Toc489643412"/>
      <w:bookmarkStart w:id="34" w:name="_Toc490574617"/>
      <w:bookmarkStart w:id="35" w:name="_Toc24193498"/>
      <w:r w:rsidRPr="005F7D93">
        <w:lastRenderedPageBreak/>
        <w:t xml:space="preserve">2A </w:t>
      </w:r>
      <w:r>
        <w:t xml:space="preserve">Evidence: </w:t>
      </w:r>
      <w:bookmarkEnd w:id="33"/>
      <w:bookmarkEnd w:id="34"/>
      <w:r w:rsidR="00D40E08">
        <w:t xml:space="preserve">Reform the </w:t>
      </w:r>
      <w:proofErr w:type="spellStart"/>
      <w:r w:rsidR="00D40E08">
        <w:t>tva</w:t>
      </w:r>
      <w:bookmarkEnd w:id="35"/>
      <w:proofErr w:type="spellEnd"/>
    </w:p>
    <w:p w:rsidR="002B7A50" w:rsidRDefault="007965C9" w:rsidP="00D54AB2">
      <w:pPr>
        <w:pStyle w:val="Contention1"/>
        <w:spacing w:after="200"/>
        <w:outlineLvl w:val="0"/>
      </w:pPr>
      <w:bookmarkStart w:id="36" w:name="_Toc24193499"/>
      <w:bookmarkStart w:id="37" w:name="_Toc489643417"/>
      <w:bookmarkStart w:id="38" w:name="_Toc490574622"/>
      <w:r>
        <w:t>INHERENCY</w:t>
      </w:r>
      <w:bookmarkEnd w:id="36"/>
    </w:p>
    <w:p w:rsidR="00D40E08" w:rsidRDefault="00AB02D7" w:rsidP="00D40E08">
      <w:pPr>
        <w:pStyle w:val="Contention2"/>
      </w:pPr>
      <w:bookmarkStart w:id="39" w:name="_Toc24193500"/>
      <w:r>
        <w:t xml:space="preserve">Rep. </w:t>
      </w:r>
      <w:r w:rsidR="00D40E08">
        <w:t>Burchett surprised at the TVA’s lack of transparency</w:t>
      </w:r>
      <w:bookmarkEnd w:id="39"/>
    </w:p>
    <w:p w:rsidR="00D40E08" w:rsidRDefault="00D40E08" w:rsidP="00D40E08">
      <w:pPr>
        <w:pStyle w:val="Citation3"/>
      </w:pPr>
      <w:bookmarkStart w:id="40" w:name="_Toc24795094"/>
      <w:r w:rsidRPr="00D40E08">
        <w:rPr>
          <w:u w:val="single"/>
        </w:rPr>
        <w:t>Citizen Tribune</w:t>
      </w:r>
      <w:r w:rsidR="00416A6B">
        <w:rPr>
          <w:u w:val="single"/>
        </w:rPr>
        <w:t>,</w:t>
      </w:r>
      <w:r w:rsidRPr="00D40E08">
        <w:rPr>
          <w:u w:val="single"/>
        </w:rPr>
        <w:t xml:space="preserve"> 2019</w:t>
      </w:r>
      <w:r>
        <w:t xml:space="preserve"> </w:t>
      </w:r>
      <w:r w:rsidR="00564730">
        <w:t>(Morristown, Tenn. newspaper)</w:t>
      </w:r>
      <w:r w:rsidR="00CD0847">
        <w:t xml:space="preserve"> </w:t>
      </w:r>
      <w:r w:rsidRPr="00D40E08">
        <w:t xml:space="preserve">February 14th, 2019 </w:t>
      </w:r>
      <w:hyperlink r:id="rId23" w:history="1">
        <w:r w:rsidR="00CD0847" w:rsidRPr="00DF13E9">
          <w:rPr>
            <w:rStyle w:val="Hyperlink"/>
          </w:rPr>
          <w:t>https://www.citizentribune.com/news/editorial/it-s-time-for-tva-to-hold-open-meetings/article_966ddc2a-3066-11e9-aee9-c79ac6515e94.html</w:t>
        </w:r>
      </w:hyperlink>
      <w:r w:rsidR="00CD0847">
        <w:t xml:space="preserve"> </w:t>
      </w:r>
      <w:r w:rsidR="00564730">
        <w:t>(brackets added)</w:t>
      </w:r>
      <w:bookmarkEnd w:id="40"/>
      <w:r w:rsidR="00CD0847">
        <w:t xml:space="preserve">                                 </w:t>
      </w:r>
      <w:r w:rsidRPr="00D40E08">
        <w:t xml:space="preserve"> </w:t>
      </w:r>
    </w:p>
    <w:p w:rsidR="00EF40C4" w:rsidRDefault="00D40E08" w:rsidP="00D40E08">
      <w:pPr>
        <w:pStyle w:val="Evidence"/>
      </w:pPr>
      <w:r w:rsidRPr="00D40E08">
        <w:t>‘In a discussion with The Daily Times,</w:t>
      </w:r>
      <w:r w:rsidR="00564730">
        <w:t xml:space="preserve"> [Congressman Tim]</w:t>
      </w:r>
      <w:r w:rsidRPr="00D40E08">
        <w:t xml:space="preserve"> Burchett said he was surprised when he learned of TVA’s lack of transparency and how long i</w:t>
      </w:r>
      <w:r w:rsidR="00564730">
        <w:t>t has existed.</w:t>
      </w:r>
      <w:r w:rsidR="00CD0847">
        <w:t xml:space="preserve"> </w:t>
      </w:r>
      <w:r w:rsidRPr="00D40E08">
        <w:t xml:space="preserve">‘There’s a great deal of arrogance there. I know they’re the biggest guy on the </w:t>
      </w:r>
      <w:proofErr w:type="gramStart"/>
      <w:r w:rsidRPr="00D40E08">
        <w:t>playground</w:t>
      </w:r>
      <w:proofErr w:type="gramEnd"/>
      <w:r w:rsidRPr="00D40E08">
        <w:t xml:space="preserve"> but I pay their rates, I pay their fees, and if they’re </w:t>
      </w:r>
      <w:proofErr w:type="spellStart"/>
      <w:r w:rsidRPr="00D40E08">
        <w:t>gonna</w:t>
      </w:r>
      <w:proofErr w:type="spellEnd"/>
      <w:r w:rsidRPr="00D40E08">
        <w:t xml:space="preserve"> play in the public utility sandbox then they’re going</w:t>
      </w:r>
      <w:r>
        <w:t xml:space="preserve"> to have to play by the rules.’</w:t>
      </w:r>
    </w:p>
    <w:p w:rsidR="00564730" w:rsidRDefault="00564730" w:rsidP="00D40E08">
      <w:pPr>
        <w:pStyle w:val="Evidence"/>
      </w:pPr>
    </w:p>
    <w:p w:rsidR="00564730" w:rsidRDefault="00564730" w:rsidP="00564730">
      <w:pPr>
        <w:pStyle w:val="Contention2"/>
      </w:pPr>
      <w:bookmarkStart w:id="41" w:name="_Toc24193501"/>
      <w:r>
        <w:t>TVA has zero commitment to transparency</w:t>
      </w:r>
      <w:bookmarkEnd w:id="41"/>
    </w:p>
    <w:p w:rsidR="00564730" w:rsidRDefault="00564730" w:rsidP="00564730">
      <w:pPr>
        <w:pStyle w:val="Citation3"/>
      </w:pPr>
      <w:bookmarkStart w:id="42" w:name="_Toc24795095"/>
      <w:r w:rsidRPr="001420F0">
        <w:rPr>
          <w:u w:val="single"/>
        </w:rPr>
        <w:t xml:space="preserve">Tim </w:t>
      </w:r>
      <w:proofErr w:type="spellStart"/>
      <w:r w:rsidRPr="001420F0">
        <w:rPr>
          <w:u w:val="single"/>
        </w:rPr>
        <w:t>Siniard</w:t>
      </w:r>
      <w:proofErr w:type="spellEnd"/>
      <w:r>
        <w:rPr>
          <w:u w:val="single"/>
        </w:rPr>
        <w:t>,</w:t>
      </w:r>
      <w:r w:rsidRPr="001420F0">
        <w:rPr>
          <w:u w:val="single"/>
        </w:rPr>
        <w:t xml:space="preserve"> 2019</w:t>
      </w:r>
      <w:r w:rsidR="00CD0847">
        <w:t xml:space="preserve"> </w:t>
      </w:r>
      <w:r>
        <w:t>(journalist for the Cleveland Daily Banner)</w:t>
      </w:r>
      <w:r w:rsidR="00CD0847">
        <w:t xml:space="preserve"> </w:t>
      </w:r>
      <w:r>
        <w:t xml:space="preserve">February 14th, 2019 </w:t>
      </w:r>
      <w:hyperlink r:id="rId24" w:history="1">
        <w:r w:rsidR="00CD0847" w:rsidRPr="00DF13E9">
          <w:rPr>
            <w:rStyle w:val="Hyperlink"/>
          </w:rPr>
          <w:t>http://clevelandbanner.com/stories/greg-vital-slams-tva-board-in-listening-session,94425</w:t>
        </w:r>
        <w:bookmarkEnd w:id="42"/>
      </w:hyperlink>
      <w:r w:rsidR="00CD0847">
        <w:t xml:space="preserve"> </w:t>
      </w:r>
    </w:p>
    <w:p w:rsidR="00564730" w:rsidRDefault="00564730" w:rsidP="00564730">
      <w:pPr>
        <w:pStyle w:val="Evidence"/>
      </w:pPr>
      <w:r>
        <w:t>Greg Vital told members of the eight-member Tennessee Valley Authority board of directors Wednesday that the federally owned corporation is the poster child of government agencies that have zero commitment to transparency</w:t>
      </w:r>
    </w:p>
    <w:p w:rsidR="007965C9" w:rsidRDefault="007965C9" w:rsidP="007965C9">
      <w:pPr>
        <w:pStyle w:val="Contention1"/>
      </w:pPr>
    </w:p>
    <w:p w:rsidR="007965C9" w:rsidRDefault="007965C9" w:rsidP="007965C9">
      <w:pPr>
        <w:pStyle w:val="Contention2"/>
      </w:pPr>
      <w:bookmarkStart w:id="43" w:name="_Toc24193502"/>
      <w:r>
        <w:t>TVA hides behind eminent domain</w:t>
      </w:r>
      <w:bookmarkEnd w:id="43"/>
    </w:p>
    <w:p w:rsidR="00AB02D7" w:rsidRDefault="00AB02D7" w:rsidP="00AB02D7">
      <w:pPr>
        <w:pStyle w:val="Citation3"/>
      </w:pPr>
      <w:bookmarkStart w:id="44" w:name="_Toc24795096"/>
      <w:r w:rsidRPr="00416A6B">
        <w:rPr>
          <w:u w:val="single"/>
        </w:rPr>
        <w:t xml:space="preserve">Tim </w:t>
      </w:r>
      <w:proofErr w:type="spellStart"/>
      <w:r w:rsidRPr="00416A6B">
        <w:rPr>
          <w:u w:val="single"/>
        </w:rPr>
        <w:t>Siniard</w:t>
      </w:r>
      <w:proofErr w:type="spellEnd"/>
      <w:r>
        <w:rPr>
          <w:u w:val="single"/>
        </w:rPr>
        <w:t>,</w:t>
      </w:r>
      <w:r w:rsidRPr="00416A6B">
        <w:rPr>
          <w:u w:val="single"/>
        </w:rPr>
        <w:t xml:space="preserve"> 2019</w:t>
      </w:r>
      <w:r>
        <w:t xml:space="preserve"> (journalist)</w:t>
      </w:r>
      <w:r w:rsidR="00CD0847">
        <w:t xml:space="preserve"> </w:t>
      </w:r>
      <w:r>
        <w:t>Cleveland Daily Banner on February 14th, 2019</w:t>
      </w:r>
      <w:r w:rsidR="00CD0847">
        <w:t xml:space="preserve"> </w:t>
      </w:r>
      <w:r>
        <w:t xml:space="preserve">(brackets added) </w:t>
      </w:r>
      <w:hyperlink r:id="rId25" w:history="1">
        <w:r w:rsidR="00CD0847" w:rsidRPr="00DF13E9">
          <w:rPr>
            <w:rStyle w:val="Hyperlink"/>
          </w:rPr>
          <w:t>http://clevelandbanner.com/stories/greg-vital-slams-tva-board-in-listening-session,94425</w:t>
        </w:r>
        <w:bookmarkEnd w:id="44"/>
      </w:hyperlink>
      <w:r w:rsidR="00CD0847">
        <w:t xml:space="preserve"> </w:t>
      </w:r>
    </w:p>
    <w:p w:rsidR="007965C9" w:rsidRPr="00AB02D7" w:rsidRDefault="00AB02D7" w:rsidP="00AB02D7">
      <w:pPr>
        <w:pStyle w:val="Evidence"/>
      </w:pPr>
      <w:r w:rsidRPr="00AB02D7">
        <w:t xml:space="preserve"> </w:t>
      </w:r>
      <w:r w:rsidR="007965C9" w:rsidRPr="00AB02D7">
        <w:t xml:space="preserve">‘TVA chooses to hide behind eminent domain rather than exhibit transparency and accountability with its Project Viper in Georgetown,’ </w:t>
      </w:r>
      <w:r w:rsidRPr="00AB02D7">
        <w:t xml:space="preserve">[Meigs County landowner Greg] </w:t>
      </w:r>
      <w:r w:rsidR="007965C9" w:rsidRPr="00AB02D7">
        <w:t>Vital said. ‘Why would any organization name its new develop Project Viper and then use eminent domain and think they can build community support?’</w:t>
      </w:r>
      <w:r w:rsidR="0060117C" w:rsidRPr="00AB02D7">
        <w:t xml:space="preserve"> </w:t>
      </w:r>
      <w:r w:rsidR="007965C9" w:rsidRPr="00AB02D7">
        <w:t>He lamented the impact TVA will have on the rural community, imploring TVA officials to discuss the project more openly.</w:t>
      </w:r>
      <w:r w:rsidR="0060117C" w:rsidRPr="00AB02D7">
        <w:t xml:space="preserve"> </w:t>
      </w:r>
      <w:r w:rsidR="007965C9" w:rsidRPr="00AB02D7">
        <w:t>‘Yes, TVA is about to change the face of a rural community with Project Viper, and we ask TVA to change its approach to Georgetown going forward,’ Vital said. ‘To start, we invite TVA to come to the community and talk about the impact of Project Viper, the lack of infrastructure and community impact to a rural farming community.’</w:t>
      </w:r>
    </w:p>
    <w:p w:rsidR="007965C9" w:rsidRDefault="007965C9" w:rsidP="007965C9">
      <w:pPr>
        <w:pStyle w:val="Contention2"/>
      </w:pPr>
    </w:p>
    <w:p w:rsidR="007965C9" w:rsidRDefault="007965C9" w:rsidP="007965C9">
      <w:pPr>
        <w:pStyle w:val="Contention2"/>
      </w:pPr>
      <w:bookmarkStart w:id="45" w:name="_Toc24193503"/>
      <w:r>
        <w:t>TVA misled customers</w:t>
      </w:r>
      <w:r w:rsidR="00AB02D7">
        <w:t>.</w:t>
      </w:r>
      <w:r w:rsidR="00CD0847">
        <w:t xml:space="preserve"> </w:t>
      </w:r>
      <w:r w:rsidR="00AB02D7">
        <w:t>Arrogant disrespectful bully</w:t>
      </w:r>
      <w:bookmarkEnd w:id="45"/>
    </w:p>
    <w:p w:rsidR="007965C9" w:rsidRDefault="007965C9" w:rsidP="007965C9">
      <w:pPr>
        <w:pStyle w:val="Citation3"/>
      </w:pPr>
      <w:bookmarkStart w:id="46" w:name="_Toc24795097"/>
      <w:r w:rsidRPr="00416A6B">
        <w:rPr>
          <w:u w:val="single"/>
        </w:rPr>
        <w:t xml:space="preserve">Tim </w:t>
      </w:r>
      <w:proofErr w:type="spellStart"/>
      <w:r w:rsidRPr="00416A6B">
        <w:rPr>
          <w:u w:val="single"/>
        </w:rPr>
        <w:t>Siniard</w:t>
      </w:r>
      <w:proofErr w:type="spellEnd"/>
      <w:r>
        <w:rPr>
          <w:u w:val="single"/>
        </w:rPr>
        <w:t>,</w:t>
      </w:r>
      <w:r w:rsidRPr="00416A6B">
        <w:rPr>
          <w:u w:val="single"/>
        </w:rPr>
        <w:t xml:space="preserve"> 2019</w:t>
      </w:r>
      <w:r>
        <w:t xml:space="preserve"> </w:t>
      </w:r>
      <w:r w:rsidR="00AB02D7">
        <w:t>(journalist)</w:t>
      </w:r>
      <w:r w:rsidR="00CD0847">
        <w:t xml:space="preserve"> </w:t>
      </w:r>
      <w:r>
        <w:t>Cleveland Daily Banner on February 14th, 2019</w:t>
      </w:r>
      <w:r w:rsidR="00CD0847">
        <w:t xml:space="preserve"> </w:t>
      </w:r>
      <w:r w:rsidR="00AB02D7">
        <w:t xml:space="preserve">(brackets added) </w:t>
      </w:r>
      <w:hyperlink r:id="rId26" w:history="1">
        <w:r w:rsidR="00CD0847" w:rsidRPr="00DF13E9">
          <w:rPr>
            <w:rStyle w:val="Hyperlink"/>
          </w:rPr>
          <w:t>http://clevelandbanner.com/stories/greg-vital-slams-tva-board-in-listening-session,94425</w:t>
        </w:r>
        <w:bookmarkEnd w:id="46"/>
      </w:hyperlink>
      <w:r w:rsidR="00CD0847">
        <w:t xml:space="preserve"> </w:t>
      </w:r>
    </w:p>
    <w:p w:rsidR="007965C9" w:rsidRPr="00AB02D7" w:rsidRDefault="007965C9" w:rsidP="00AB02D7">
      <w:pPr>
        <w:pStyle w:val="Evidence"/>
      </w:pPr>
      <w:r w:rsidRPr="00AB02D7">
        <w:t xml:space="preserve">Additionally, </w:t>
      </w:r>
      <w:r w:rsidR="00AB02D7" w:rsidRPr="00AB02D7">
        <w:t xml:space="preserve">[Meigs County landowner Greg] </w:t>
      </w:r>
      <w:r w:rsidRPr="00AB02D7">
        <w:t>Vital said TVA misled Meigs County residents regarding their intent for Georgetown and Meigs County. A major point of contention between the landowners and TVA is their claim that Project Viper has been in the planning stages for four years without their knowledge.</w:t>
      </w:r>
      <w:r w:rsidR="00CD0847">
        <w:t xml:space="preserve"> </w:t>
      </w:r>
      <w:r w:rsidRPr="00AB02D7">
        <w:t>‘The behavior we have witnessed since TVA intentionally misled the Georgetown community in August of last year about Project Viper is that of an arrogant, paranoid, disrespectful bully who could care less about private property rights, regular citizens or the land,’ Vital said.</w:t>
      </w:r>
      <w:r w:rsidR="0060117C" w:rsidRPr="00AB02D7">
        <w:t xml:space="preserve"> </w:t>
      </w:r>
      <w:r w:rsidRPr="00AB02D7">
        <w:t>He said Project Viper ‘is an accurate reflection of how TVA has treated residents and citizens of Georgetown for the past six months while they planned in secret this project for the prior four years.’</w:t>
      </w:r>
      <w:r w:rsidR="00AB02D7" w:rsidRPr="00AB02D7">
        <w:t xml:space="preserve"> </w:t>
      </w:r>
      <w:r w:rsidRPr="00AB02D7">
        <w:t>‘The picture of a venomous snake slithering along its way accurately portrays the behavior of TVA in Georgetown,’ Vital said. ‘It is the 2019 version of the legacy TVA built with the Tellico Dam and Land Between the Lakes land takeovers.’</w:t>
      </w:r>
    </w:p>
    <w:p w:rsidR="007965C9" w:rsidRPr="004746A1" w:rsidRDefault="00AB02D7" w:rsidP="00595BAD">
      <w:pPr>
        <w:keepNext/>
        <w:keepLines/>
        <w:spacing w:after="120"/>
        <w:rPr>
          <w:rFonts w:eastAsia="Times New Roman"/>
          <w:b/>
          <w:bCs/>
          <w:color w:val="000000"/>
          <w:sz w:val="20"/>
          <w:szCs w:val="20"/>
          <w:lang w:eastAsia="fr-FR"/>
        </w:rPr>
      </w:pPr>
      <w:r>
        <w:rPr>
          <w:rFonts w:eastAsia="Times New Roman"/>
          <w:b/>
          <w:bCs/>
          <w:color w:val="000000"/>
          <w:sz w:val="20"/>
          <w:szCs w:val="20"/>
          <w:lang w:eastAsia="fr-FR"/>
        </w:rPr>
        <w:lastRenderedPageBreak/>
        <w:br/>
      </w:r>
      <w:r w:rsidR="007965C9" w:rsidRPr="004746A1">
        <w:rPr>
          <w:rFonts w:eastAsia="Times New Roman"/>
          <w:b/>
          <w:bCs/>
          <w:color w:val="000000"/>
          <w:sz w:val="20"/>
          <w:szCs w:val="20"/>
          <w:lang w:eastAsia="fr-FR"/>
        </w:rPr>
        <w:t>TVA deception shows lack of transparency</w:t>
      </w:r>
    </w:p>
    <w:p w:rsidR="007965C9" w:rsidRPr="00595BAD" w:rsidRDefault="007965C9" w:rsidP="00595BAD">
      <w:pPr>
        <w:pStyle w:val="Citation3"/>
      </w:pPr>
      <w:bookmarkStart w:id="47" w:name="_Toc24795098"/>
      <w:r w:rsidRPr="00595BAD">
        <w:rPr>
          <w:u w:val="single"/>
        </w:rPr>
        <w:t>Southern Environmental Law Center, 2017</w:t>
      </w:r>
      <w:r w:rsidRPr="00595BAD">
        <w:t xml:space="preserve"> </w:t>
      </w:r>
      <w:r w:rsidR="00595BAD" w:rsidRPr="00595BAD">
        <w:t>(non-profit environmental public interest law firm headquartered in Charlottesville, Virginia)</w:t>
      </w:r>
      <w:r w:rsidR="00CD0847">
        <w:t xml:space="preserve"> </w:t>
      </w:r>
      <w:r w:rsidRPr="00595BAD">
        <w:t xml:space="preserve">January 5th, 2017 </w:t>
      </w:r>
      <w:hyperlink r:id="rId27" w:history="1">
        <w:r w:rsidR="00CD0847" w:rsidRPr="00DF13E9">
          <w:rPr>
            <w:rStyle w:val="Hyperlink"/>
          </w:rPr>
          <w:t>https://www.southernenvironment.org/news-and-press/news-feed/tva-refuses-to-disclose-water-quality-data-from-leaking-gallatin-coal-ash-s</w:t>
        </w:r>
        <w:bookmarkEnd w:id="47"/>
      </w:hyperlink>
      <w:r w:rsidR="00CD0847">
        <w:t xml:space="preserve"> </w:t>
      </w:r>
    </w:p>
    <w:p w:rsidR="007965C9" w:rsidRPr="004746A1" w:rsidRDefault="007965C9" w:rsidP="007965C9">
      <w:pPr>
        <w:keepLines/>
        <w:ind w:left="288"/>
        <w:rPr>
          <w:rFonts w:eastAsia="Times New Roman"/>
          <w:bCs/>
          <w:color w:val="000000"/>
          <w:sz w:val="20"/>
          <w:szCs w:val="20"/>
          <w:lang w:eastAsia="fr-FR"/>
        </w:rPr>
      </w:pPr>
      <w:r w:rsidRPr="004746A1">
        <w:rPr>
          <w:rFonts w:eastAsia="Times New Roman"/>
          <w:bCs/>
          <w:color w:val="000000"/>
          <w:sz w:val="20"/>
          <w:szCs w:val="20"/>
          <w:lang w:eastAsia="fr-FR"/>
        </w:rPr>
        <w:t>‘This blatant act of deception on the part of TVA about its contamination of our water supplies is just one example in a long line of egregious abuses of power and lack of transparency,’ said Beth Alexander, Senior Attorney in SELC's Nashville office.</w:t>
      </w:r>
      <w:r w:rsidR="00AB02D7">
        <w:rPr>
          <w:rFonts w:eastAsia="Times New Roman"/>
          <w:bCs/>
          <w:color w:val="000000"/>
          <w:sz w:val="20"/>
          <w:szCs w:val="20"/>
          <w:lang w:eastAsia="fr-FR"/>
        </w:rPr>
        <w:br/>
      </w:r>
    </w:p>
    <w:p w:rsidR="007965C9" w:rsidRDefault="007965C9" w:rsidP="007965C9">
      <w:pPr>
        <w:pStyle w:val="Contention2"/>
        <w:ind w:left="0"/>
      </w:pPr>
      <w:bookmarkStart w:id="48" w:name="_Toc24193504"/>
      <w:r>
        <w:t>TVA has a history of ignoring the public</w:t>
      </w:r>
      <w:bookmarkEnd w:id="48"/>
    </w:p>
    <w:p w:rsidR="00595BAD" w:rsidRPr="00595BAD" w:rsidRDefault="00595BAD" w:rsidP="00595BAD">
      <w:pPr>
        <w:pStyle w:val="Citation3"/>
      </w:pPr>
      <w:bookmarkStart w:id="49" w:name="_Toc24795099"/>
      <w:r w:rsidRPr="00595BAD">
        <w:rPr>
          <w:u w:val="single"/>
        </w:rPr>
        <w:t>Southern Environmental Law Center, 2017</w:t>
      </w:r>
      <w:r w:rsidRPr="00595BAD">
        <w:t xml:space="preserve"> (non-profit environmental public interest law firm headquartered in Charlottesville, Virginia)</w:t>
      </w:r>
      <w:r w:rsidR="00CD0847">
        <w:t xml:space="preserve"> </w:t>
      </w:r>
      <w:r w:rsidRPr="00595BAD">
        <w:t xml:space="preserve">January 5th, 2017 </w:t>
      </w:r>
      <w:hyperlink r:id="rId28" w:history="1">
        <w:r w:rsidR="00CD0847" w:rsidRPr="00DF13E9">
          <w:rPr>
            <w:rStyle w:val="Hyperlink"/>
          </w:rPr>
          <w:t>https://www.southernenvironment.org/news-and-press/news-feed/tva-refuses-to-disclose-water-quality-data-from-leaking-gallatin-coal-ash-s</w:t>
        </w:r>
        <w:bookmarkEnd w:id="49"/>
      </w:hyperlink>
      <w:r w:rsidR="00CD0847">
        <w:t xml:space="preserve"> </w:t>
      </w:r>
    </w:p>
    <w:p w:rsidR="007965C9" w:rsidRDefault="00595BAD" w:rsidP="00595BAD">
      <w:pPr>
        <w:pStyle w:val="Evidence"/>
      </w:pPr>
      <w:r>
        <w:t xml:space="preserve"> </w:t>
      </w:r>
      <w:r w:rsidR="007965C9">
        <w:t>‘TVA has a history of ignoring concerns of the communities and people of Tennessee, and polluting our water resources with its coal ash,’ said Anne Davis, Managing Attorney of SELC's Nashville office. ‘The Gallatin plant has been contaminating our water supplies for more than half a century, it’s time we put a stop to TVA’s coal ash pollution.’</w:t>
      </w:r>
    </w:p>
    <w:p w:rsidR="007965C9" w:rsidRPr="00595BAD" w:rsidRDefault="00595BAD" w:rsidP="00595BAD">
      <w:pPr>
        <w:pStyle w:val="Contention2"/>
      </w:pPr>
      <w:r>
        <w:br/>
      </w:r>
      <w:bookmarkStart w:id="50" w:name="_Toc24193505"/>
      <w:r w:rsidR="007965C9" w:rsidRPr="00595BAD">
        <w:t>TVA withholding sinkhole information</w:t>
      </w:r>
      <w:bookmarkEnd w:id="50"/>
    </w:p>
    <w:p w:rsidR="00595BAD" w:rsidRPr="00595BAD" w:rsidRDefault="00595BAD" w:rsidP="00595BAD">
      <w:pPr>
        <w:pStyle w:val="Citation3"/>
      </w:pPr>
      <w:bookmarkStart w:id="51" w:name="_Toc24795100"/>
      <w:r w:rsidRPr="00595BAD">
        <w:rPr>
          <w:u w:val="single"/>
        </w:rPr>
        <w:t>Southern Environmental Law Center, 2017</w:t>
      </w:r>
      <w:r w:rsidRPr="00595BAD">
        <w:t xml:space="preserve"> (non-profit environmental public interest law firm headquartered in Charlottesville, Virginia)</w:t>
      </w:r>
      <w:r w:rsidR="00CD0847">
        <w:t xml:space="preserve"> </w:t>
      </w:r>
      <w:r w:rsidRPr="00595BAD">
        <w:t xml:space="preserve">January 5th, 2017 </w:t>
      </w:r>
      <w:hyperlink r:id="rId29" w:history="1">
        <w:r w:rsidR="00CD0847" w:rsidRPr="00DF13E9">
          <w:rPr>
            <w:rStyle w:val="Hyperlink"/>
          </w:rPr>
          <w:t>https://www.southernenvironment.org/news-and-press/news-feed/tva-refuses-to-disclose-water-quality-data-from-leaking-gallatin-coal-ash-s</w:t>
        </w:r>
        <w:bookmarkEnd w:id="51"/>
      </w:hyperlink>
      <w:r w:rsidR="00CD0847">
        <w:t xml:space="preserve"> </w:t>
      </w:r>
    </w:p>
    <w:p w:rsidR="007965C9" w:rsidRDefault="007965C9" w:rsidP="007965C9">
      <w:pPr>
        <w:pStyle w:val="Evidence"/>
      </w:pPr>
      <w:r>
        <w:t xml:space="preserve"> Additionally, TVA is withholding information recently discovered by the state that there is a new sinkhole at its unstable Gallatin site where TVA currently stores coal ash in unlined, leaking pits. TVA did not disclose the new sinkhole nor the groundwater well data in recent pretrial filings. The filings were part of a lawsuit brought against TVA in federal court by SELC and conservation groups seeking </w:t>
      </w:r>
      <w:proofErr w:type="spellStart"/>
      <w:r>
        <w:t>clean up</w:t>
      </w:r>
      <w:proofErr w:type="spellEnd"/>
      <w:r>
        <w:t xml:space="preserve"> of TVA’s coal ash sites.</w:t>
      </w:r>
    </w:p>
    <w:p w:rsidR="007965C9" w:rsidRDefault="007965C9" w:rsidP="007965C9">
      <w:pPr>
        <w:pStyle w:val="Evidence"/>
      </w:pPr>
    </w:p>
    <w:p w:rsidR="007965C9" w:rsidRDefault="007965C9" w:rsidP="007965C9">
      <w:pPr>
        <w:pStyle w:val="Contention2"/>
      </w:pPr>
      <w:bookmarkStart w:id="52" w:name="_Toc24193506"/>
      <w:r>
        <w:t>TVA issues cause growing transparency concerns</w:t>
      </w:r>
      <w:bookmarkEnd w:id="52"/>
    </w:p>
    <w:p w:rsidR="00595BAD" w:rsidRDefault="00595BAD" w:rsidP="00595BAD">
      <w:pPr>
        <w:pStyle w:val="Citation3"/>
      </w:pPr>
      <w:bookmarkStart w:id="53" w:name="_Toc24795101"/>
      <w:r w:rsidRPr="006F7D2C">
        <w:rPr>
          <w:u w:val="single"/>
        </w:rPr>
        <w:t>Alissa Schafer, 2019</w:t>
      </w:r>
      <w:r>
        <w:t xml:space="preserve"> </w:t>
      </w:r>
      <w:r w:rsidRPr="00EE7176">
        <w:t xml:space="preserve">(M.S. in communications science; solar and communications manager at Southern Alliance for Clean Energy) </w:t>
      </w:r>
      <w:r>
        <w:t>13 Feb 2019</w:t>
      </w:r>
      <w:r w:rsidR="00CD0847">
        <w:t xml:space="preserve"> </w:t>
      </w:r>
      <w:hyperlink r:id="rId30" w:history="1">
        <w:r w:rsidR="00CD0847" w:rsidRPr="00DF13E9">
          <w:rPr>
            <w:rStyle w:val="Hyperlink"/>
          </w:rPr>
          <w:t>https://cleanenergy.org/news-and-resources/with-big-decisions-looming-tva-less-transparent-than-ever/</w:t>
        </w:r>
        <w:bookmarkEnd w:id="53"/>
      </w:hyperlink>
      <w:r w:rsidR="00CD0847">
        <w:t xml:space="preserve"> </w:t>
      </w:r>
    </w:p>
    <w:p w:rsidR="007965C9" w:rsidRDefault="007965C9" w:rsidP="007965C9">
      <w:pPr>
        <w:pStyle w:val="Evidence"/>
      </w:pPr>
      <w:r w:rsidRPr="00595BAD">
        <w:rPr>
          <w:u w:val="single"/>
        </w:rPr>
        <w:t>Customers and elected officials throughout the Valley and around the nation are starting to pay attention to the litany of TVA’s public disservices. Tennessee Congressman Tim Burchett made TVA’s lack of transparency the focus of his first bill introduced to Congress, stating that TVA should do more of its ratepayers’ business in public and calling for Board committee meetings to be opened</w:t>
      </w:r>
      <w:r>
        <w:t xml:space="preserve">. Congressman Steve Cohen joined Burchett in a letter calling for answers and congressional oversight of TVA, amid news that </w:t>
      </w:r>
      <w:r w:rsidRPr="00595BAD">
        <w:rPr>
          <w:u w:val="single"/>
        </w:rPr>
        <w:t>TVA admitted potential liability in the 40 deaths and over 400 illnesses resulting from the clean-up of the Kingston Coal Ash spill of 2008. In TVA’s quarterly earnings report, it was revealed that TVA customers may actually be footing the bill for the treatment of the workforce poisoned by this horrific event. This admission and plan to charge customers was buried in the report, and likely only reached public awareness because of reporting by the Knoxville News Sentinel.</w:t>
      </w:r>
    </w:p>
    <w:p w:rsidR="007965C9" w:rsidRDefault="007965C9" w:rsidP="007965C9">
      <w:pPr>
        <w:pStyle w:val="Contention2"/>
      </w:pPr>
    </w:p>
    <w:p w:rsidR="007965C9" w:rsidRDefault="007965C9" w:rsidP="007965C9">
      <w:pPr>
        <w:pStyle w:val="Contention2"/>
      </w:pPr>
      <w:bookmarkStart w:id="54" w:name="_Toc24193507"/>
      <w:r>
        <w:t>TVA shunning the public</w:t>
      </w:r>
      <w:bookmarkEnd w:id="54"/>
      <w:r>
        <w:t xml:space="preserve"> </w:t>
      </w:r>
    </w:p>
    <w:p w:rsidR="00595BAD" w:rsidRDefault="00595BAD" w:rsidP="00595BAD">
      <w:pPr>
        <w:pStyle w:val="Citation3"/>
      </w:pPr>
      <w:bookmarkStart w:id="55" w:name="_Toc24795102"/>
      <w:r w:rsidRPr="006F7D2C">
        <w:rPr>
          <w:u w:val="single"/>
        </w:rPr>
        <w:t>Alissa Schafer, 2019</w:t>
      </w:r>
      <w:r>
        <w:t xml:space="preserve"> </w:t>
      </w:r>
      <w:r w:rsidRPr="00EE7176">
        <w:t xml:space="preserve">(M.S. in communications science; solar and communications manager at Southern Alliance for Clean Energy) </w:t>
      </w:r>
      <w:r>
        <w:t>13 Feb 2019</w:t>
      </w:r>
      <w:r w:rsidR="00CD0847">
        <w:t xml:space="preserve"> </w:t>
      </w:r>
      <w:hyperlink r:id="rId31" w:history="1">
        <w:r w:rsidR="00CD0847" w:rsidRPr="00DF13E9">
          <w:rPr>
            <w:rStyle w:val="Hyperlink"/>
          </w:rPr>
          <w:t>https://cleanenergy.org/news-and-resources/with-big-decisions-looming-tva-less-transparent-than-ever/</w:t>
        </w:r>
        <w:bookmarkEnd w:id="55"/>
      </w:hyperlink>
      <w:r w:rsidR="00CD0847">
        <w:t xml:space="preserve"> </w:t>
      </w:r>
    </w:p>
    <w:p w:rsidR="007965C9" w:rsidRDefault="007965C9" w:rsidP="007965C9">
      <w:pPr>
        <w:pStyle w:val="Evidence"/>
      </w:pPr>
      <w:r>
        <w:t>When TVA initially shunted public comment to the side at the previous board meeting in November of 2018, they chose not to live stream the listening session, and there does not appear to be a plan to live stream today’s listening session either. Holding public comment on a second day further limits the public’s access to the TVA board, as those speaking need to take time out of their work days to travel and attend two meetings to even have a chance at hearing any type of response from the board, instead of just one day as they had in the past. A lack of reliable live streaming is also a transparency issue, both for the customers who are unable to attend, as well as for journalists seeking to cover the dealings of the utility.</w:t>
      </w:r>
    </w:p>
    <w:p w:rsidR="007965C9" w:rsidRDefault="007965C9" w:rsidP="007965C9">
      <w:pPr>
        <w:pStyle w:val="Contention2"/>
      </w:pPr>
    </w:p>
    <w:p w:rsidR="007965C9" w:rsidRDefault="007965C9" w:rsidP="007965C9">
      <w:pPr>
        <w:pStyle w:val="Contention2"/>
      </w:pPr>
      <w:bookmarkStart w:id="56" w:name="_Toc24193508"/>
      <w:r>
        <w:t xml:space="preserve">TVA </w:t>
      </w:r>
      <w:r w:rsidR="00595BAD">
        <w:t>keeps the public out of “public power” utility</w:t>
      </w:r>
      <w:bookmarkEnd w:id="56"/>
    </w:p>
    <w:p w:rsidR="00595BAD" w:rsidRDefault="00595BAD" w:rsidP="00595BAD">
      <w:pPr>
        <w:pStyle w:val="Citation3"/>
      </w:pPr>
      <w:bookmarkStart w:id="57" w:name="_Toc24795103"/>
      <w:r w:rsidRPr="006F7D2C">
        <w:rPr>
          <w:u w:val="single"/>
        </w:rPr>
        <w:t>Alissa Schafer, 2019</w:t>
      </w:r>
      <w:r>
        <w:t xml:space="preserve"> </w:t>
      </w:r>
      <w:r w:rsidRPr="00EE7176">
        <w:t xml:space="preserve">(M.S. in communications science; solar and communications manager at Southern Alliance for Clean Energy) </w:t>
      </w:r>
      <w:r>
        <w:t>13 Feb 2019</w:t>
      </w:r>
      <w:r w:rsidR="00CD0847">
        <w:t xml:space="preserve"> </w:t>
      </w:r>
      <w:hyperlink r:id="rId32" w:history="1">
        <w:r w:rsidR="00CD0847" w:rsidRPr="00DF13E9">
          <w:rPr>
            <w:rStyle w:val="Hyperlink"/>
          </w:rPr>
          <w:t>https://cleanenergy.org/news-and-resources/with-big-decisions-looming-tva-less-transparent-than-ever/</w:t>
        </w:r>
        <w:bookmarkEnd w:id="57"/>
      </w:hyperlink>
      <w:r w:rsidR="00CD0847">
        <w:t xml:space="preserve"> </w:t>
      </w:r>
    </w:p>
    <w:p w:rsidR="007965C9" w:rsidRPr="002C168F" w:rsidRDefault="007965C9" w:rsidP="007965C9">
      <w:pPr>
        <w:pStyle w:val="Evidence"/>
        <w:rPr>
          <w:u w:val="single"/>
        </w:rPr>
      </w:pPr>
      <w:r w:rsidRPr="002C168F">
        <w:rPr>
          <w:u w:val="single"/>
        </w:rPr>
        <w:t>To underscore the growing list of ways TVA is keeping the public out of public power, Dr. Stephen Smith, Executive Director of Southern Alliance for Clean Energy,</w:t>
      </w:r>
      <w:r>
        <w:t xml:space="preserve"> announced the launch of a new website dedicated to holding TVA and Tennessee Valley Local Power Companies accountable:</w:t>
      </w:r>
      <w:r w:rsidR="00CD0847">
        <w:t xml:space="preserve"> </w:t>
      </w:r>
      <w:r>
        <w:t xml:space="preserve">www.NotPublicPower.org Dr. Smith </w:t>
      </w:r>
      <w:r w:rsidRPr="002C168F">
        <w:rPr>
          <w:u w:val="single"/>
        </w:rPr>
        <w:t>provided the following statement:</w:t>
      </w:r>
    </w:p>
    <w:p w:rsidR="007965C9" w:rsidRPr="002C168F" w:rsidRDefault="007965C9" w:rsidP="007965C9">
      <w:pPr>
        <w:pStyle w:val="Evidence"/>
        <w:rPr>
          <w:u w:val="single"/>
        </w:rPr>
      </w:pPr>
      <w:r w:rsidRPr="002C168F">
        <w:rPr>
          <w:u w:val="single"/>
        </w:rPr>
        <w:t xml:space="preserve">‘At a time where TVA is making major decisions about the future of large power plants and worker health, and adding stealth fees that increase small customers’ bills, this </w:t>
      </w:r>
      <w:proofErr w:type="spellStart"/>
      <w:r w:rsidRPr="002C168F">
        <w:rPr>
          <w:u w:val="single"/>
        </w:rPr>
        <w:t>self regulated</w:t>
      </w:r>
      <w:proofErr w:type="spellEnd"/>
      <w:r w:rsidRPr="002C168F">
        <w:rPr>
          <w:u w:val="single"/>
        </w:rPr>
        <w:t xml:space="preserve"> federal monopoly is becoming increasingly less transparent. The word ‘public’ used to mean something in ‘public power’; now it is used as an excuse to avoid oversight and accountability.’</w:t>
      </w:r>
    </w:p>
    <w:p w:rsidR="007965C9" w:rsidRDefault="007965C9" w:rsidP="007965C9">
      <w:pPr>
        <w:pStyle w:val="Evidence"/>
        <w:tabs>
          <w:tab w:val="left" w:pos="3620"/>
        </w:tabs>
      </w:pPr>
      <w:r>
        <w:t>.</w:t>
      </w:r>
      <w:r>
        <w:tab/>
      </w:r>
    </w:p>
    <w:p w:rsidR="007965C9" w:rsidRDefault="007965C9" w:rsidP="007965C9">
      <w:pPr>
        <w:pStyle w:val="Contention2"/>
      </w:pPr>
      <w:bookmarkStart w:id="58" w:name="_Toc24193509"/>
      <w:r>
        <w:t>The TVA is intentionally separating themselves from the public</w:t>
      </w:r>
      <w:bookmarkEnd w:id="58"/>
      <w:r>
        <w:t xml:space="preserve"> </w:t>
      </w:r>
    </w:p>
    <w:p w:rsidR="00595BAD" w:rsidRDefault="00595BAD" w:rsidP="00595BAD">
      <w:pPr>
        <w:pStyle w:val="Citation3"/>
      </w:pPr>
      <w:bookmarkStart w:id="59" w:name="_Toc24795104"/>
      <w:r w:rsidRPr="006F7D2C">
        <w:rPr>
          <w:u w:val="single"/>
        </w:rPr>
        <w:t>Alissa Schafer, 2019</w:t>
      </w:r>
      <w:r>
        <w:t xml:space="preserve"> </w:t>
      </w:r>
      <w:r w:rsidRPr="00EE7176">
        <w:t xml:space="preserve">(M.S. in communications science; solar and communications manager at Southern Alliance for Clean Energy) </w:t>
      </w:r>
      <w:r>
        <w:t>13 Feb 2019</w:t>
      </w:r>
      <w:r w:rsidR="00CD0847">
        <w:t xml:space="preserve"> </w:t>
      </w:r>
      <w:hyperlink r:id="rId33" w:history="1">
        <w:r w:rsidR="00CD0847" w:rsidRPr="00DF13E9">
          <w:rPr>
            <w:rStyle w:val="Hyperlink"/>
          </w:rPr>
          <w:t>https://cleanenergy.org/news-and-resources/with-big-decisions-looming-tva-less-transparent-than-ever/</w:t>
        </w:r>
        <w:bookmarkEnd w:id="59"/>
      </w:hyperlink>
      <w:r w:rsidR="00CD0847">
        <w:t xml:space="preserve"> </w:t>
      </w:r>
    </w:p>
    <w:p w:rsidR="007965C9" w:rsidRDefault="007965C9" w:rsidP="007965C9">
      <w:pPr>
        <w:pStyle w:val="Evidence"/>
      </w:pPr>
      <w:r>
        <w:t>As large decisions with global implications are expected to be announced by the Tennessee Valley Authority (TVA) in the near future, today, for the second time, the TVA is intentionally separating public comment from the quarterly Board meeting, being held in Chattanooga.</w:t>
      </w:r>
    </w:p>
    <w:p w:rsidR="007965C9" w:rsidRDefault="007965C9" w:rsidP="007965C9">
      <w:pPr>
        <w:pStyle w:val="Contention2"/>
      </w:pPr>
    </w:p>
    <w:p w:rsidR="007965C9" w:rsidRDefault="007965C9" w:rsidP="007965C9">
      <w:pPr>
        <w:pStyle w:val="Contention2"/>
      </w:pPr>
      <w:bookmarkStart w:id="60" w:name="_Toc24193510"/>
      <w:r>
        <w:t>Lack of TVA transparency is a rising concern</w:t>
      </w:r>
      <w:r w:rsidR="004D70A8">
        <w:t xml:space="preserve"> – highlights need for TVA Transparency Act</w:t>
      </w:r>
      <w:bookmarkEnd w:id="60"/>
    </w:p>
    <w:p w:rsidR="00595BAD" w:rsidRPr="004D70A8" w:rsidRDefault="00595BAD" w:rsidP="00595BAD">
      <w:pPr>
        <w:pStyle w:val="Citation3"/>
      </w:pPr>
      <w:bookmarkStart w:id="61" w:name="_Toc24795105"/>
      <w:r w:rsidRPr="00595BAD">
        <w:rPr>
          <w:u w:val="single"/>
        </w:rPr>
        <w:t>Southern Alliance for Clean Energy</w:t>
      </w:r>
      <w:r w:rsidR="00CD0847">
        <w:rPr>
          <w:u w:val="single"/>
        </w:rPr>
        <w:t xml:space="preserve"> </w:t>
      </w:r>
      <w:r w:rsidRPr="00595BAD">
        <w:rPr>
          <w:u w:val="single"/>
        </w:rPr>
        <w:t>2019</w:t>
      </w:r>
      <w:r w:rsidR="00CD0847">
        <w:t xml:space="preserve"> </w:t>
      </w:r>
      <w:r w:rsidRPr="004D70A8">
        <w:t>(</w:t>
      </w:r>
      <w:r>
        <w:t>non-profit responsible energy advocacy group in Tennessee founded in 1985</w:t>
      </w:r>
      <w:r w:rsidRPr="004D70A8">
        <w:t>)</w:t>
      </w:r>
      <w:r w:rsidR="00CD0847">
        <w:t xml:space="preserve"> </w:t>
      </w:r>
      <w:r w:rsidRPr="004D70A8">
        <w:t>May 3rd, 2019 “State of Tennessee Agrees TVA Should Be Conducting Its Business In Public”</w:t>
      </w:r>
      <w:r w:rsidR="00CD0847">
        <w:t xml:space="preserve">          </w:t>
      </w:r>
      <w:hyperlink r:id="rId34" w:history="1">
        <w:r w:rsidR="00CD0847" w:rsidRPr="00DF13E9">
          <w:rPr>
            <w:rStyle w:val="Hyperlink"/>
          </w:rPr>
          <w:t>https://cleanenergy.org/blog/state-of-tennessee-agrees-tva-should-be-conducting-its-business-in-public/</w:t>
        </w:r>
        <w:bookmarkEnd w:id="61"/>
      </w:hyperlink>
      <w:r w:rsidR="00CD0847">
        <w:t xml:space="preserve"> </w:t>
      </w:r>
    </w:p>
    <w:p w:rsidR="007965C9" w:rsidRDefault="007965C9" w:rsidP="007965C9">
      <w:pPr>
        <w:pStyle w:val="Evidence"/>
      </w:pPr>
      <w:r>
        <w:t>TVA’s lack of transparency isn’t just a concern for our Legislators in the State House recently Congressman Tim Burchett introduced the Tennessee Valley Transparency Act of 2019, which is the legislation SJR 192 refers to that would require TVA’s board committee meetings to be open to the public and transparent. This comes at a pivotal moment in TVA’s history, a moment that is marked by increasing concern over the lack of public input and transparency.</w:t>
      </w:r>
      <w:r w:rsidR="004D70A8">
        <w:br/>
      </w:r>
    </w:p>
    <w:p w:rsidR="007965C9" w:rsidRDefault="007965C9" w:rsidP="007965C9">
      <w:pPr>
        <w:pStyle w:val="Contention2"/>
      </w:pPr>
      <w:bookmarkStart w:id="62" w:name="_Toc24193511"/>
      <w:r>
        <w:lastRenderedPageBreak/>
        <w:t>TVA meetings are closed to the public</w:t>
      </w:r>
      <w:bookmarkEnd w:id="62"/>
    </w:p>
    <w:p w:rsidR="007965C9" w:rsidRDefault="007965C9" w:rsidP="007965C9">
      <w:pPr>
        <w:pStyle w:val="Citation3"/>
      </w:pPr>
      <w:bookmarkStart w:id="63" w:name="_Toc24795106"/>
      <w:r w:rsidRPr="001420F0">
        <w:rPr>
          <w:u w:val="single"/>
        </w:rPr>
        <w:t>Emily West</w:t>
      </w:r>
      <w:r>
        <w:rPr>
          <w:u w:val="single"/>
        </w:rPr>
        <w:t>,</w:t>
      </w:r>
      <w:r w:rsidRPr="001420F0">
        <w:rPr>
          <w:u w:val="single"/>
        </w:rPr>
        <w:t xml:space="preserve"> 2019</w:t>
      </w:r>
      <w:r>
        <w:t xml:space="preserve"> (reporter writing for the </w:t>
      </w:r>
      <w:proofErr w:type="spellStart"/>
      <w:r>
        <w:t>Tennesseean</w:t>
      </w:r>
      <w:proofErr w:type="spellEnd"/>
      <w:r>
        <w:t xml:space="preserve">) on May 9th, 2019 </w:t>
      </w:r>
      <w:hyperlink r:id="rId35" w:history="1">
        <w:r w:rsidR="00CD0847" w:rsidRPr="00DF13E9">
          <w:rPr>
            <w:rStyle w:val="Hyperlink"/>
          </w:rPr>
          <w:t>https://www.tennessean.com/story/news/local/williamson/2019/05/09/tva-claims-transparency-but-doesnt-anticipate-opening-committee-meetings/1152472001/</w:t>
        </w:r>
        <w:bookmarkEnd w:id="63"/>
      </w:hyperlink>
      <w:r w:rsidR="00CD0847">
        <w:t xml:space="preserve"> </w:t>
      </w:r>
    </w:p>
    <w:p w:rsidR="007965C9" w:rsidRDefault="007965C9" w:rsidP="007965C9">
      <w:pPr>
        <w:pStyle w:val="Evidence"/>
      </w:pPr>
      <w:r>
        <w:t>Committee meetings happen once or twice a quarter and travel throughout the valley, TVA officials said. Currently, those meetings are closed to the public</w:t>
      </w:r>
      <w:r w:rsidR="004D70A8">
        <w:t>.</w:t>
      </w:r>
    </w:p>
    <w:p w:rsidR="007965C9" w:rsidRDefault="007965C9" w:rsidP="007965C9">
      <w:pPr>
        <w:pStyle w:val="Contention2"/>
      </w:pPr>
      <w:r>
        <w:br/>
      </w:r>
      <w:bookmarkStart w:id="64" w:name="_Toc24193512"/>
      <w:r>
        <w:t>A/T “The TVA holds public meetings” -The TVA meets in secret before public meetings</w:t>
      </w:r>
      <w:bookmarkEnd w:id="64"/>
    </w:p>
    <w:p w:rsidR="007965C9" w:rsidRDefault="007965C9" w:rsidP="007965C9">
      <w:pPr>
        <w:pStyle w:val="Citation3"/>
      </w:pPr>
      <w:bookmarkStart w:id="65" w:name="_Toc24795107"/>
      <w:r>
        <w:rPr>
          <w:u w:val="single"/>
        </w:rPr>
        <w:t>To</w:t>
      </w:r>
      <w:r w:rsidRPr="006F7D2C">
        <w:rPr>
          <w:u w:val="single"/>
        </w:rPr>
        <w:t>by Sells, 2019</w:t>
      </w:r>
      <w:r>
        <w:t xml:space="preserve"> According to Toby Sells, writing for the Memphis Flyer on May 8th, 2019</w:t>
      </w:r>
      <w:r w:rsidR="00CD0847">
        <w:t xml:space="preserve"> </w:t>
      </w:r>
      <w:hyperlink r:id="rId36" w:history="1">
        <w:r w:rsidR="00CD0847" w:rsidRPr="00DF13E9">
          <w:rPr>
            <w:rStyle w:val="Hyperlink"/>
          </w:rPr>
          <w:t>https://www.memphisflyer.com/NewsBlog/archives/2019/05/08/lawmakers-wants-a-more-transparent-tva</w:t>
        </w:r>
        <w:bookmarkEnd w:id="65"/>
      </w:hyperlink>
      <w:r w:rsidR="00CD0847">
        <w:t xml:space="preserve"> </w:t>
      </w:r>
    </w:p>
    <w:p w:rsidR="007965C9" w:rsidRDefault="007965C9" w:rsidP="007965C9">
      <w:pPr>
        <w:pStyle w:val="Evidence"/>
      </w:pPr>
      <w:r>
        <w:t>The Tennessee General Assembly and Governor Bill Lee added their voices to the chorus of lawmakers who think the Tennessee Valley Authority (TVA) should make all of its meetings open to the public.</w:t>
      </w:r>
      <w:r w:rsidR="00CD0847">
        <w:t xml:space="preserve"> </w:t>
      </w:r>
      <w:r>
        <w:t>TVA conducts its four, quarterly meetings in public. But committees meet in secret before those public meetings to discuss issues on the TVA’s upcoming agenda.</w:t>
      </w:r>
      <w:r w:rsidR="004D70A8">
        <w:br/>
      </w:r>
    </w:p>
    <w:p w:rsidR="007965C9" w:rsidRDefault="007965C9" w:rsidP="007965C9">
      <w:pPr>
        <w:pStyle w:val="Contention2"/>
      </w:pPr>
      <w:bookmarkStart w:id="66" w:name="_Toc24193513"/>
      <w:r>
        <w:t>A/T “The TVA holds listening sessions” -Still not able to address the TVA board</w:t>
      </w:r>
      <w:bookmarkEnd w:id="66"/>
    </w:p>
    <w:p w:rsidR="007965C9" w:rsidRDefault="007965C9" w:rsidP="00EE7176">
      <w:pPr>
        <w:pStyle w:val="Citation3"/>
      </w:pPr>
      <w:bookmarkStart w:id="67" w:name="_Toc24795108"/>
      <w:r w:rsidRPr="006F7D2C">
        <w:rPr>
          <w:u w:val="single"/>
        </w:rPr>
        <w:t>Alissa Schafer, 2019</w:t>
      </w:r>
      <w:r>
        <w:t xml:space="preserve"> </w:t>
      </w:r>
      <w:r w:rsidR="00EE7176" w:rsidRPr="00EE7176">
        <w:t xml:space="preserve">(M.S. in communications science; solar and communications manager at Southern Alliance for Clean Energy) </w:t>
      </w:r>
      <w:r w:rsidR="00EE7176">
        <w:t xml:space="preserve">13 </w:t>
      </w:r>
      <w:r>
        <w:t>Feb 2019</w:t>
      </w:r>
      <w:r w:rsidR="00CD0847">
        <w:t xml:space="preserve"> </w:t>
      </w:r>
      <w:hyperlink r:id="rId37" w:history="1">
        <w:r w:rsidR="00CD0847" w:rsidRPr="00DF13E9">
          <w:rPr>
            <w:rStyle w:val="Hyperlink"/>
          </w:rPr>
          <w:t>https://cleanenergy.org/news-and-resources/with-big-decisions-looming-tva-less-transparent-than-ever/</w:t>
        </w:r>
        <w:bookmarkEnd w:id="67"/>
      </w:hyperlink>
      <w:r w:rsidR="00CD0847">
        <w:t xml:space="preserve"> </w:t>
      </w:r>
    </w:p>
    <w:p w:rsidR="007965C9" w:rsidRDefault="007965C9" w:rsidP="007965C9">
      <w:pPr>
        <w:pStyle w:val="Evidence"/>
      </w:pPr>
      <w:r>
        <w:t>To underscore the growing list of ways TVA is keeping the public out of public power</w:t>
      </w:r>
      <w:r w:rsidRPr="00EE7176">
        <w:rPr>
          <w:u w:val="single"/>
        </w:rPr>
        <w:t>, Dr. Stephen Smith, Executive Director of Southern Alliance for Clean Energy</w:t>
      </w:r>
      <w:r>
        <w:t xml:space="preserve">, announced the launch of a new website dedicated to holding TVA and Tennessee Valley Local Power Companies accountable:www.NotPublicPower.org Dr. Smith </w:t>
      </w:r>
      <w:r w:rsidRPr="00EE7176">
        <w:rPr>
          <w:u w:val="single"/>
        </w:rPr>
        <w:t>provided the following statement</w:t>
      </w:r>
      <w:r>
        <w:t>:</w:t>
      </w:r>
      <w:r w:rsidR="00CD0847">
        <w:t xml:space="preserve">                             </w:t>
      </w:r>
      <w:r w:rsidR="00EE7176">
        <w:br/>
      </w:r>
      <w:r w:rsidRPr="00EE7176">
        <w:rPr>
          <w:b/>
        </w:rPr>
        <w:t xml:space="preserve"> </w:t>
      </w:r>
      <w:r w:rsidR="00EE7176" w:rsidRPr="00EE7176">
        <w:rPr>
          <w:b/>
        </w:rPr>
        <w:t>END QUOTE.</w:t>
      </w:r>
      <w:r w:rsidR="00CD0847">
        <w:rPr>
          <w:b/>
        </w:rPr>
        <w:t xml:space="preserve"> </w:t>
      </w:r>
      <w:r w:rsidR="00EE7176" w:rsidRPr="00EE7176">
        <w:rPr>
          <w:b/>
        </w:rPr>
        <w:t>She goes on l</w:t>
      </w:r>
      <w:r w:rsidRPr="00EE7176">
        <w:rPr>
          <w:b/>
        </w:rPr>
        <w:t>ater</w:t>
      </w:r>
      <w:r w:rsidR="00EE7176">
        <w:rPr>
          <w:b/>
        </w:rPr>
        <w:t xml:space="preserve"> quoting Smith</w:t>
      </w:r>
      <w:r w:rsidRPr="00EE7176">
        <w:rPr>
          <w:b/>
        </w:rPr>
        <w:t xml:space="preserve"> in the article</w:t>
      </w:r>
      <w:r w:rsidR="00EE7176" w:rsidRPr="00EE7176">
        <w:rPr>
          <w:b/>
        </w:rPr>
        <w:t xml:space="preserve"> to say QUOTE:</w:t>
      </w:r>
      <w:r w:rsidRPr="00EE7176">
        <w:rPr>
          <w:b/>
        </w:rPr>
        <w:t xml:space="preserve"> </w:t>
      </w:r>
      <w:r w:rsidR="00EE7176" w:rsidRPr="00EE7176">
        <w:rPr>
          <w:b/>
        </w:rPr>
        <w:br/>
      </w:r>
      <w:r w:rsidRPr="00EE7176">
        <w:rPr>
          <w:u w:val="single"/>
        </w:rPr>
        <w:t>‘The continuation today of TVA’s ‘pilot’ program ‘listening session,’ forcing the public to travel on a different day and to a separate location, and thus preventing the public from directly addressing the TVA Board members at quarterly board meeting, is simply the latest evidence that TVA is completely out of touch with the people they are tasked to serve.</w:t>
      </w:r>
      <w:r>
        <w:t>’</w:t>
      </w:r>
    </w:p>
    <w:p w:rsidR="00946E1B" w:rsidRDefault="00946E1B" w:rsidP="007965C9">
      <w:pPr>
        <w:pStyle w:val="Evidence"/>
      </w:pPr>
    </w:p>
    <w:p w:rsidR="00EE7176" w:rsidRDefault="00EE7176" w:rsidP="00EE7176">
      <w:pPr>
        <w:pStyle w:val="Contention2"/>
      </w:pPr>
      <w:bookmarkStart w:id="68" w:name="_Toc24193514"/>
      <w:r>
        <w:t xml:space="preserve">A/T “TVA listening sessions” – </w:t>
      </w:r>
      <w:proofErr w:type="gramStart"/>
      <w:r>
        <w:t>Turn:</w:t>
      </w:r>
      <w:proofErr w:type="gramEnd"/>
      <w:r>
        <w:t xml:space="preserve"> makes things worse.</w:t>
      </w:r>
      <w:r w:rsidR="00CD0847">
        <w:t xml:space="preserve"> </w:t>
      </w:r>
      <w:r>
        <w:t>Demonstrates disregard for the public and worsens the harms</w:t>
      </w:r>
      <w:bookmarkEnd w:id="68"/>
    </w:p>
    <w:p w:rsidR="00EE7176" w:rsidRPr="00EE7176" w:rsidRDefault="00EE7176" w:rsidP="00EE7176">
      <w:pPr>
        <w:pStyle w:val="Citation3"/>
      </w:pPr>
      <w:bookmarkStart w:id="69" w:name="_Toc24795109"/>
      <w:r w:rsidRPr="00EE7176">
        <w:rPr>
          <w:u w:val="single"/>
        </w:rPr>
        <w:t>Alissa Schafer 2018</w:t>
      </w:r>
      <w:r w:rsidRPr="00EE7176">
        <w:t xml:space="preserve"> (M.S. in communications science; solar and communications manager at Southern Alliance for Clean Energy) </w:t>
      </w:r>
      <w:hyperlink r:id="rId38" w:history="1">
        <w:r w:rsidR="00CD0847" w:rsidRPr="00DF13E9">
          <w:rPr>
            <w:rStyle w:val="Hyperlink"/>
          </w:rPr>
          <w:t>https://cleanenergy.org/news-and-resources/boycotting-tvas-listening-session-nations-largest-public-utility-falls-further-behind-on-transparency-accountability/</w:t>
        </w:r>
        <w:bookmarkEnd w:id="69"/>
      </w:hyperlink>
      <w:r w:rsidR="00CD0847">
        <w:rPr>
          <w:u w:color="7F7F7F"/>
        </w:rPr>
        <w:t xml:space="preserve"> </w:t>
      </w:r>
      <w:r w:rsidR="00CD0847">
        <w:rPr>
          <w:rStyle w:val="Hyperlink"/>
          <w:color w:val="auto"/>
          <w:u w:val="none"/>
        </w:rPr>
        <w:t xml:space="preserve"> </w:t>
      </w:r>
    </w:p>
    <w:p w:rsidR="00946E1B" w:rsidRDefault="00946E1B" w:rsidP="00946E1B">
      <w:pPr>
        <w:pStyle w:val="Evidence"/>
      </w:pPr>
      <w:r w:rsidRPr="00EE7176">
        <w:rPr>
          <w:u w:val="single"/>
        </w:rPr>
        <w:t>Board members are not expected to engage in meaningful discourse with concerned members of the public during this listening session</w:t>
      </w:r>
      <w:r>
        <w:t xml:space="preserve">. These recently announced decisions contradict requests made in a letter from the Southern Alliance for Clean Energy when TVA solicited input on the format of the public input portion of board meetings. The letter is available upon request. </w:t>
      </w:r>
      <w:r w:rsidRPr="00EE7176">
        <w:rPr>
          <w:u w:val="single"/>
        </w:rPr>
        <w:t>Rather than increase transparency and public participation, as TVA claimed was the goal when moving the listening session to a separate day, these changes only serve to further distance the TVA Board of Directors from the public it is meant to serve. Dr. Stephen A. Smith, executive director of the Southern Alliance for Clean Energy, issued this statement in response to TVA’s last minute announcement:</w:t>
      </w:r>
      <w:r w:rsidRPr="00EE7176">
        <w:rPr>
          <w:u w:val="single"/>
        </w:rPr>
        <w:br/>
        <w:t xml:space="preserve">“This so-called ‘listening session’ has gone from bad to worse and is further evidence that TVA is continuing to operate in a </w:t>
      </w:r>
      <w:proofErr w:type="spellStart"/>
      <w:r w:rsidRPr="00EE7176">
        <w:rPr>
          <w:u w:val="single"/>
        </w:rPr>
        <w:t>non public</w:t>
      </w:r>
      <w:proofErr w:type="spellEnd"/>
      <w:r w:rsidRPr="00EE7176">
        <w:rPr>
          <w:u w:val="single"/>
        </w:rPr>
        <w:t>-power mode, with worsening anti-democratic, closed-door behavior</w:t>
      </w:r>
      <w:r>
        <w:t xml:space="preserve">. We had hoped that the modifications to the listening sessions would create more interaction and communication with board members and leadership, but this timing and structure is an attempt to further hinder the conversation as opposed to broadening it. </w:t>
      </w:r>
      <w:r w:rsidRPr="00EE7176">
        <w:rPr>
          <w:u w:val="single"/>
        </w:rPr>
        <w:t>This is just a continuation of the arrogant leadership style that includes cost-shifting from industry onto the backs of residential and small business customers, regressive fixed fee hikes, luxury jets and helicopters, and refusal to fully respond to Freedom of Information Act requests.</w:t>
      </w:r>
      <w:r>
        <w:t>”</w:t>
      </w:r>
    </w:p>
    <w:p w:rsidR="00946E1B" w:rsidRDefault="00946E1B" w:rsidP="007965C9">
      <w:pPr>
        <w:pStyle w:val="Evidence"/>
      </w:pPr>
    </w:p>
    <w:p w:rsidR="00A753F4" w:rsidRDefault="00A753F4" w:rsidP="00A753F4">
      <w:pPr>
        <w:pStyle w:val="Contention2"/>
      </w:pPr>
      <w:bookmarkStart w:id="70" w:name="_Toc24193515"/>
      <w:r>
        <w:lastRenderedPageBreak/>
        <w:t>TVA’s use of coal-fired plants is slowly sliding, but will still be at 22% in 7 years</w:t>
      </w:r>
      <w:bookmarkEnd w:id="70"/>
    </w:p>
    <w:p w:rsidR="00A753F4" w:rsidRPr="0058292B" w:rsidRDefault="00A753F4" w:rsidP="00A753F4">
      <w:pPr>
        <w:pStyle w:val="Citation3"/>
      </w:pPr>
      <w:bookmarkStart w:id="71" w:name="_Toc24795110"/>
      <w:r w:rsidRPr="0058292B">
        <w:rPr>
          <w:u w:val="single"/>
        </w:rPr>
        <w:t>Jeff St. John 2019</w:t>
      </w:r>
      <w:r w:rsidRPr="0058292B">
        <w:t xml:space="preserve"> (journalist) 14 Feb 2019 “TVA Votes to Close Coal Plant Despite Objections From Trump, Republicans” </w:t>
      </w:r>
      <w:hyperlink r:id="rId39" w:history="1">
        <w:r w:rsidR="00CD0847" w:rsidRPr="00DF13E9">
          <w:rPr>
            <w:rStyle w:val="Hyperlink"/>
          </w:rPr>
          <w:t>https://www.greentechmedia.com/articles/read/tva-votes-to-close-coal-plant-despite-trumps-republicans-objections</w:t>
        </w:r>
        <w:bookmarkEnd w:id="71"/>
      </w:hyperlink>
      <w:r w:rsidR="00CD0847">
        <w:rPr>
          <w:u w:color="7F7F7F"/>
        </w:rPr>
        <w:t xml:space="preserve"> </w:t>
      </w:r>
      <w:r w:rsidR="00CD0847">
        <w:rPr>
          <w:rStyle w:val="Hyperlink"/>
          <w:color w:val="auto"/>
          <w:u w:val="none"/>
        </w:rPr>
        <w:t xml:space="preserve"> </w:t>
      </w:r>
    </w:p>
    <w:p w:rsidR="00A753F4" w:rsidRDefault="00A753F4" w:rsidP="00A753F4">
      <w:pPr>
        <w:pStyle w:val="Evidence"/>
      </w:pPr>
      <w:r>
        <w:rPr>
          <w:shd w:val="clear" w:color="auto" w:fill="FFFFFF"/>
        </w:rPr>
        <w:t xml:space="preserve">But TVA President Bill Johnson said at Thursday’s meeting that the agency has "more than enough capacity to meet the load without Paradise and Bull Run” to serve its utilities across Alabama, Georgia, Tennessee, Mississippi, Kentucky, North Carolina and Virginia. </w:t>
      </w:r>
      <w:r w:rsidRPr="0058292B">
        <w:rPr>
          <w:u w:val="single"/>
          <w:shd w:val="clear" w:color="auto" w:fill="FFFFFF"/>
        </w:rPr>
        <w:t xml:space="preserve">TVA’s share of coal-fired power has declined from 58 percent a decade ago to 26 percent as of last </w:t>
      </w:r>
      <w:proofErr w:type="gramStart"/>
      <w:r w:rsidRPr="0058292B">
        <w:rPr>
          <w:u w:val="single"/>
          <w:shd w:val="clear" w:color="auto" w:fill="FFFFFF"/>
        </w:rPr>
        <w:t>year, and</w:t>
      </w:r>
      <w:proofErr w:type="gramEnd"/>
      <w:r w:rsidRPr="0058292B">
        <w:rPr>
          <w:u w:val="single"/>
          <w:shd w:val="clear" w:color="auto" w:fill="FFFFFF"/>
        </w:rPr>
        <w:t xml:space="preserve"> is expected to shrink further to 22 percent by 2027</w:t>
      </w:r>
      <w:r>
        <w:rPr>
          <w:shd w:val="clear" w:color="auto" w:fill="FFFFFF"/>
        </w:rPr>
        <w:t>.</w:t>
      </w:r>
      <w:r>
        <w:t xml:space="preserve"> </w:t>
      </w:r>
    </w:p>
    <w:p w:rsidR="00A753F4" w:rsidRDefault="00A753F4" w:rsidP="00A753F4">
      <w:pPr>
        <w:pStyle w:val="Evidence"/>
      </w:pPr>
    </w:p>
    <w:p w:rsidR="00A753F4" w:rsidRDefault="00A753F4" w:rsidP="00A753F4">
      <w:pPr>
        <w:pStyle w:val="Contention2"/>
      </w:pPr>
      <w:bookmarkStart w:id="72" w:name="_Toc24193516"/>
      <w:r>
        <w:t>41% of TVA power will still come from carbon sources in 2027</w:t>
      </w:r>
      <w:bookmarkEnd w:id="72"/>
    </w:p>
    <w:p w:rsidR="00A753F4" w:rsidRDefault="00A753F4" w:rsidP="00A753F4">
      <w:pPr>
        <w:pStyle w:val="Citation3"/>
      </w:pPr>
      <w:bookmarkStart w:id="73" w:name="_Toc24795111"/>
      <w:r w:rsidRPr="007965C9">
        <w:rPr>
          <w:u w:val="single"/>
        </w:rPr>
        <w:t xml:space="preserve">Matthew </w:t>
      </w:r>
      <w:proofErr w:type="spellStart"/>
      <w:r w:rsidRPr="007965C9">
        <w:rPr>
          <w:u w:val="single"/>
        </w:rPr>
        <w:t>Bruenig</w:t>
      </w:r>
      <w:proofErr w:type="spellEnd"/>
      <w:r w:rsidRPr="007965C9">
        <w:rPr>
          <w:u w:val="single"/>
        </w:rPr>
        <w:t xml:space="preserve"> 2019</w:t>
      </w:r>
      <w:r>
        <w:t xml:space="preserve"> (attorney; founder of the People’s Policy Project) “Fighting Climate Change with a Green Tennessee Valley Authority” 23 Jan 2019 </w:t>
      </w:r>
      <w:hyperlink r:id="rId40" w:history="1">
        <w:r>
          <w:rPr>
            <w:rStyle w:val="Hyperlink"/>
          </w:rPr>
          <w:t>https://www.peoplespolicyproject.org/wp-content/uploads/GreenTVA.pdf</w:t>
        </w:r>
        <w:bookmarkEnd w:id="73"/>
      </w:hyperlink>
    </w:p>
    <w:p w:rsidR="00A753F4" w:rsidRDefault="00A753F4" w:rsidP="00A753F4">
      <w:pPr>
        <w:pStyle w:val="Evidence"/>
      </w:pPr>
      <w:r>
        <w:t xml:space="preserve">The TVA has made significant strides towards decarbonizing its energy sources in recent years.9 In 2007, coal and gas made up 68 percent of the </w:t>
      </w:r>
      <w:proofErr w:type="spellStart"/>
      <w:r>
        <w:t>tva’s</w:t>
      </w:r>
      <w:proofErr w:type="spellEnd"/>
      <w:r>
        <w:t xml:space="preserve"> energy portfolio. That number was down to 46 percent by 2018, primarily due to growth in nuclear power. Despite this recent progress, the </w:t>
      </w:r>
      <w:proofErr w:type="spellStart"/>
      <w:r>
        <w:t>tva</w:t>
      </w:r>
      <w:proofErr w:type="spellEnd"/>
      <w:r>
        <w:t xml:space="preserve"> does not currently believe that it will transition away from carbon energy sources any time soon, projecting that 41 percent of its energy generation will come from coal and gas in 2027</w:t>
      </w:r>
      <w:r w:rsidR="003D0071">
        <w:t>.</w:t>
      </w:r>
    </w:p>
    <w:p w:rsidR="00A47EDC" w:rsidRDefault="00A47EDC" w:rsidP="00A753F4">
      <w:pPr>
        <w:pStyle w:val="Evidence"/>
      </w:pPr>
    </w:p>
    <w:p w:rsidR="00F069FB" w:rsidRDefault="00F069FB" w:rsidP="00F069FB">
      <w:pPr>
        <w:pStyle w:val="Contention2"/>
      </w:pPr>
      <w:bookmarkStart w:id="74" w:name="_Toc24193517"/>
      <w:r>
        <w:t>A/T “TVA expanding solar” – Misleading, they’re not serious about it.</w:t>
      </w:r>
      <w:r w:rsidR="00CD0847">
        <w:t xml:space="preserve"> </w:t>
      </w:r>
      <w:r>
        <w:t>TVA is lagging behind other utilities on solar expansion</w:t>
      </w:r>
      <w:bookmarkEnd w:id="74"/>
    </w:p>
    <w:p w:rsidR="00F069FB" w:rsidRPr="00F069FB" w:rsidRDefault="00F069FB" w:rsidP="00F069FB">
      <w:pPr>
        <w:pStyle w:val="Citation3"/>
      </w:pPr>
      <w:bookmarkStart w:id="75" w:name="_Toc24795112"/>
      <w:r w:rsidRPr="00F069FB">
        <w:rPr>
          <w:u w:val="single"/>
        </w:rPr>
        <w:t xml:space="preserve">Stephen Smith and Maggie </w:t>
      </w:r>
      <w:proofErr w:type="spellStart"/>
      <w:r w:rsidRPr="00F069FB">
        <w:rPr>
          <w:u w:val="single"/>
        </w:rPr>
        <w:t>Shober</w:t>
      </w:r>
      <w:proofErr w:type="spellEnd"/>
      <w:r w:rsidRPr="00F069FB">
        <w:rPr>
          <w:u w:val="single"/>
        </w:rPr>
        <w:t xml:space="preserve"> 2019</w:t>
      </w:r>
      <w:r w:rsidRPr="00F069FB">
        <w:t xml:space="preserve"> (</w:t>
      </w:r>
      <w:r>
        <w:t>Smith -</w:t>
      </w:r>
      <w:r w:rsidR="00CD0847">
        <w:t xml:space="preserve"> </w:t>
      </w:r>
      <w:r w:rsidR="00774809">
        <w:t>Executive Director of Southern Alliance for Clean Energy</w:t>
      </w:r>
      <w:r>
        <w:t>.</w:t>
      </w:r>
      <w:r w:rsidR="00CD0847">
        <w:t xml:space="preserve"> </w:t>
      </w:r>
      <w:proofErr w:type="spellStart"/>
      <w:r w:rsidRPr="00107C41">
        <w:t>Shober</w:t>
      </w:r>
      <w:proofErr w:type="spellEnd"/>
      <w:r w:rsidRPr="00107C41">
        <w:t xml:space="preserve"> – Director of Power Market Analytics at Southern Alliance for Clean Energy</w:t>
      </w:r>
      <w:r>
        <w:t>.</w:t>
      </w:r>
      <w:r w:rsidRPr="00F069FB">
        <w:t xml:space="preserve">) TVA deceives the public and the press with misleading claim of solar commitment </w:t>
      </w:r>
      <w:r>
        <w:t xml:space="preserve">19 Sept 2019 </w:t>
      </w:r>
      <w:hyperlink r:id="rId41" w:history="1">
        <w:r w:rsidR="00CD0847" w:rsidRPr="00DF13E9">
          <w:rPr>
            <w:rStyle w:val="Hyperlink"/>
          </w:rPr>
          <w:t>https://cleanenergy.org/blog/tva-deceives-the-public-and-the-press-with-misleading-claim-of-solar-commitment/</w:t>
        </w:r>
        <w:bookmarkEnd w:id="75"/>
      </w:hyperlink>
      <w:r w:rsidR="00CD0847">
        <w:rPr>
          <w:u w:color="7F7F7F"/>
        </w:rPr>
        <w:t xml:space="preserve"> </w:t>
      </w:r>
      <w:r w:rsidR="00CD0847">
        <w:rPr>
          <w:rStyle w:val="Hyperlink"/>
          <w:color w:val="auto"/>
          <w:u w:val="none"/>
        </w:rPr>
        <w:t xml:space="preserve"> </w:t>
      </w:r>
    </w:p>
    <w:p w:rsidR="00A47EDC" w:rsidRDefault="00A47EDC" w:rsidP="00F069FB">
      <w:pPr>
        <w:pStyle w:val="Evidence"/>
        <w:rPr>
          <w:rStyle w:val="s1"/>
        </w:rPr>
      </w:pPr>
      <w:r w:rsidRPr="00F069FB">
        <w:rPr>
          <w:rStyle w:val="s1"/>
          <w:u w:val="single"/>
        </w:rPr>
        <w:t>If you’ve read any news on the Tennessee Valley Authority (TVA) in the last few months, you may think TVA is well on its way to add 14 gigawatts (GW) of solar to the system. This is not only inaccurate, it is intentionally misleading, and further reiterates our concern that TVA is not serious about renewable energy development in the Tennessee Valley</w:t>
      </w:r>
      <w:r w:rsidRPr="00F069FB">
        <w:rPr>
          <w:rStyle w:val="s1"/>
        </w:rPr>
        <w:t>.</w:t>
      </w:r>
      <w:r w:rsidR="00F069FB" w:rsidRPr="00F069FB">
        <w:rPr>
          <w:rStyle w:val="s1"/>
        </w:rPr>
        <w:t xml:space="preserve"> </w:t>
      </w:r>
      <w:r w:rsidRPr="00F069FB">
        <w:rPr>
          <w:rStyle w:val="s1"/>
        </w:rPr>
        <w:t>First let’s take a step back and provide a little context. One GW is 1,000 megawatts (MW), which is a measure of how much solar the utility has available. One GW of solar provides enough energy to power approximately 150,000 homes. TVA serves approximately 4 million residential customers in their service territory spanning across seven states.</w:t>
      </w:r>
      <w:r w:rsidR="00F069FB" w:rsidRPr="00F069FB">
        <w:rPr>
          <w:rStyle w:val="s1"/>
        </w:rPr>
        <w:t xml:space="preserve"> </w:t>
      </w:r>
      <w:r w:rsidRPr="00F069FB">
        <w:rPr>
          <w:rStyle w:val="s1"/>
        </w:rPr>
        <w:t xml:space="preserve">Now that you have that information in your back pocket, </w:t>
      </w:r>
      <w:r w:rsidRPr="00F069FB">
        <w:rPr>
          <w:rStyle w:val="s1"/>
          <w:u w:val="single"/>
        </w:rPr>
        <w:t>let’s </w:t>
      </w:r>
      <w:hyperlink r:id="rId42" w:history="1">
        <w:r w:rsidRPr="00F069FB">
          <w:rPr>
            <w:rStyle w:val="s2"/>
            <w:u w:val="single"/>
          </w:rPr>
          <w:t>compare TVA to its peers</w:t>
        </w:r>
      </w:hyperlink>
      <w:r w:rsidRPr="00F069FB">
        <w:rPr>
          <w:rStyle w:val="s1"/>
          <w:u w:val="single"/>
        </w:rPr>
        <w:t>. TVA currently has less than half as much solar on its system as compared to similarly sized utilities in the Southeast. TVA is behind now and will remain significantly behind over the course of the next five years</w:t>
      </w:r>
      <w:r w:rsidRPr="00F069FB">
        <w:rPr>
          <w:rStyle w:val="s1"/>
        </w:rPr>
        <w:t>.</w:t>
      </w:r>
    </w:p>
    <w:p w:rsidR="00C86F30" w:rsidRDefault="00C86F30" w:rsidP="00F069FB">
      <w:pPr>
        <w:pStyle w:val="Evidence"/>
        <w:rPr>
          <w:rStyle w:val="s1"/>
        </w:rPr>
      </w:pPr>
    </w:p>
    <w:p w:rsidR="00AD68D9" w:rsidRDefault="00AD68D9" w:rsidP="00AD68D9">
      <w:pPr>
        <w:pStyle w:val="Contention2"/>
        <w:rPr>
          <w:rStyle w:val="s1"/>
        </w:rPr>
      </w:pPr>
      <w:bookmarkStart w:id="76" w:name="_Toc24193518"/>
      <w:r>
        <w:rPr>
          <w:rStyle w:val="s1"/>
        </w:rPr>
        <w:t xml:space="preserve">TVA cannot operate outside its </w:t>
      </w:r>
      <w:r w:rsidR="00E1324F">
        <w:rPr>
          <w:rStyle w:val="s1"/>
        </w:rPr>
        <w:t xml:space="preserve">current </w:t>
      </w:r>
      <w:r>
        <w:rPr>
          <w:rStyle w:val="s1"/>
        </w:rPr>
        <w:t>service area under existing law</w:t>
      </w:r>
      <w:bookmarkEnd w:id="76"/>
    </w:p>
    <w:p w:rsidR="00AD68D9" w:rsidRPr="00E1324F" w:rsidRDefault="00E1324F" w:rsidP="00E1324F">
      <w:pPr>
        <w:pStyle w:val="Citation3"/>
      </w:pPr>
      <w:bookmarkStart w:id="77" w:name="_Toc24795113"/>
      <w:r w:rsidRPr="00E1324F">
        <w:rPr>
          <w:u w:val="single"/>
        </w:rPr>
        <w:t>Alexander Kaufman 2019</w:t>
      </w:r>
      <w:r w:rsidRPr="00E1324F">
        <w:t xml:space="preserve"> (</w:t>
      </w:r>
      <w:r>
        <w:t>senior reporter at Huffington Post</w:t>
      </w:r>
      <w:r w:rsidRPr="00E1324F">
        <w:t xml:space="preserve">) Here’s How an FDR Works Project Could Become the Centerpiece of a Green New Deal, Jan 2019 </w:t>
      </w:r>
      <w:hyperlink r:id="rId43" w:history="1">
        <w:r w:rsidR="00CD0847" w:rsidRPr="00DF13E9">
          <w:rPr>
            <w:rStyle w:val="Hyperlink"/>
          </w:rPr>
          <w:t>https://www.motherjones.com/environment/2019/01/heres-how-an-fdr-works-project-could-become-the-centerpiece-of-a-green-new-deal/</w:t>
        </w:r>
        <w:bookmarkEnd w:id="77"/>
      </w:hyperlink>
      <w:r w:rsidR="00CD0847">
        <w:rPr>
          <w:u w:color="7F7F7F"/>
        </w:rPr>
        <w:t xml:space="preserve"> </w:t>
      </w:r>
      <w:r w:rsidR="00CD0847">
        <w:rPr>
          <w:rStyle w:val="Hyperlink"/>
          <w:color w:val="auto"/>
          <w:u w:val="none"/>
        </w:rPr>
        <w:t xml:space="preserve"> </w:t>
      </w:r>
    </w:p>
    <w:p w:rsidR="00AD68D9" w:rsidRPr="00AD68D9" w:rsidRDefault="00AD68D9" w:rsidP="00AD68D9">
      <w:pPr>
        <w:pStyle w:val="Evidence"/>
      </w:pPr>
      <w:r w:rsidRPr="00E1324F">
        <w:rPr>
          <w:u w:val="single"/>
        </w:rPr>
        <w:t>Current rules, put in place in the 1950s, restrict the TVA from operating outside its current coverage area</w:t>
      </w:r>
      <w:r w:rsidRPr="00AD68D9">
        <w:t xml:space="preserve">. </w:t>
      </w:r>
      <w:proofErr w:type="spellStart"/>
      <w:r w:rsidRPr="00AD68D9">
        <w:t>Bruenig</w:t>
      </w:r>
      <w:proofErr w:type="spellEnd"/>
      <w:r w:rsidRPr="00AD68D9">
        <w:t xml:space="preserve"> argued that “the TVA should not be more restricted than any of these other electric generation companies,” comparing the utility to the Houston-based investor-owned power giant NRG Energy. </w:t>
      </w:r>
      <w:r w:rsidRPr="00E1324F">
        <w:rPr>
          <w:u w:val="single"/>
        </w:rPr>
        <w:t xml:space="preserve">“If you’re NRG and you see an opportunity and say, ‘Hey, there’s a place in Arizona where we could build a solar site or, in Nevada, a wind site,’ they can go out and to that,” </w:t>
      </w:r>
      <w:proofErr w:type="spellStart"/>
      <w:r w:rsidRPr="00E1324F">
        <w:rPr>
          <w:u w:val="single"/>
        </w:rPr>
        <w:t>Bruenig</w:t>
      </w:r>
      <w:proofErr w:type="spellEnd"/>
      <w:r w:rsidRPr="00E1324F">
        <w:rPr>
          <w:u w:val="single"/>
        </w:rPr>
        <w:t xml:space="preserve"> said. “TVA can’t</w:t>
      </w:r>
      <w:r w:rsidRPr="00AD68D9">
        <w:t>.”</w:t>
      </w:r>
    </w:p>
    <w:p w:rsidR="00AD68D9" w:rsidRDefault="00AD68D9" w:rsidP="00F069FB">
      <w:pPr>
        <w:pStyle w:val="Evidence"/>
        <w:rPr>
          <w:rStyle w:val="s1"/>
        </w:rPr>
      </w:pPr>
    </w:p>
    <w:p w:rsidR="00C86F30" w:rsidRDefault="00C86F30" w:rsidP="00C86F30">
      <w:pPr>
        <w:pStyle w:val="Contention2"/>
        <w:rPr>
          <w:rStyle w:val="s1"/>
        </w:rPr>
      </w:pPr>
    </w:p>
    <w:p w:rsidR="00C86F30" w:rsidRDefault="00C86F30" w:rsidP="00C86F30">
      <w:pPr>
        <w:pStyle w:val="Contention2"/>
        <w:rPr>
          <w:rStyle w:val="s1"/>
        </w:rPr>
      </w:pPr>
      <w:bookmarkStart w:id="78" w:name="_Toc24193519"/>
      <w:r>
        <w:rPr>
          <w:rStyle w:val="s1"/>
        </w:rPr>
        <w:t xml:space="preserve">A/T “TVA increasing solar” –They’re misleading the public about solar expansion and actually </w:t>
      </w:r>
      <w:r w:rsidRPr="00C86F30">
        <w:rPr>
          <w:rStyle w:val="s1"/>
          <w:u w:val="single"/>
        </w:rPr>
        <w:t>blocking</w:t>
      </w:r>
      <w:r>
        <w:rPr>
          <w:rStyle w:val="s1"/>
        </w:rPr>
        <w:t xml:space="preserve"> solar</w:t>
      </w:r>
      <w:bookmarkEnd w:id="78"/>
      <w:r>
        <w:rPr>
          <w:rStyle w:val="s1"/>
        </w:rPr>
        <w:t xml:space="preserve"> </w:t>
      </w:r>
    </w:p>
    <w:p w:rsidR="00C86F30" w:rsidRPr="00F069FB" w:rsidRDefault="00C86F30" w:rsidP="00C86F30">
      <w:pPr>
        <w:pStyle w:val="Citation3"/>
      </w:pPr>
      <w:bookmarkStart w:id="79" w:name="_Toc24795114"/>
      <w:r w:rsidRPr="00F069FB">
        <w:rPr>
          <w:u w:val="single"/>
        </w:rPr>
        <w:t xml:space="preserve">Stephen Smith and Maggie </w:t>
      </w:r>
      <w:proofErr w:type="spellStart"/>
      <w:r w:rsidRPr="00F069FB">
        <w:rPr>
          <w:u w:val="single"/>
        </w:rPr>
        <w:t>Shober</w:t>
      </w:r>
      <w:proofErr w:type="spellEnd"/>
      <w:r w:rsidRPr="00F069FB">
        <w:rPr>
          <w:u w:val="single"/>
        </w:rPr>
        <w:t xml:space="preserve"> 2019</w:t>
      </w:r>
      <w:r w:rsidRPr="00F069FB">
        <w:t xml:space="preserve"> (</w:t>
      </w:r>
      <w:r>
        <w:t>Smith -</w:t>
      </w:r>
      <w:r w:rsidR="00CD0847">
        <w:t xml:space="preserve"> </w:t>
      </w:r>
      <w:r>
        <w:t>Executive Director of Southern Alliance for Clean Energy.</w:t>
      </w:r>
      <w:r w:rsidR="00CD0847">
        <w:t xml:space="preserve"> </w:t>
      </w:r>
      <w:proofErr w:type="spellStart"/>
      <w:r w:rsidRPr="00107C41">
        <w:t>Shober</w:t>
      </w:r>
      <w:proofErr w:type="spellEnd"/>
      <w:r w:rsidRPr="00107C41">
        <w:t xml:space="preserve"> – Director of Power Market Analytics at Southern Alliance for Clean Energy</w:t>
      </w:r>
      <w:r>
        <w:t>.</w:t>
      </w:r>
      <w:r w:rsidRPr="00F069FB">
        <w:t xml:space="preserve">) TVA deceives the public and the press with misleading claim of solar commitment </w:t>
      </w:r>
      <w:r>
        <w:t xml:space="preserve">19 Sept 2019 </w:t>
      </w:r>
      <w:hyperlink r:id="rId44" w:history="1">
        <w:r w:rsidR="00CD0847" w:rsidRPr="00DF13E9">
          <w:rPr>
            <w:rStyle w:val="Hyperlink"/>
          </w:rPr>
          <w:t>https://cleanenergy.org/blog/tva-deceives-the-public-and-the-press-with-misleading-claim-of-solar-commitment/</w:t>
        </w:r>
      </w:hyperlink>
      <w:r w:rsidR="00CD0847">
        <w:t xml:space="preserve"> </w:t>
      </w:r>
      <w:r>
        <w:t>(brackets added)</w:t>
      </w:r>
      <w:bookmarkEnd w:id="79"/>
      <w:r w:rsidR="00CD0847">
        <w:t xml:space="preserve"> </w:t>
      </w:r>
    </w:p>
    <w:p w:rsidR="00C86F30" w:rsidRPr="00C86F30" w:rsidRDefault="00C86F30" w:rsidP="00C86F30">
      <w:pPr>
        <w:pStyle w:val="Evidence"/>
      </w:pPr>
      <w:r w:rsidRPr="00C86F30">
        <w:rPr>
          <w:u w:val="single"/>
        </w:rPr>
        <w:t>In the same meeting where the TVA Board of Directors approved the IRP [Integrated Resource Plan] they also approved a budget that targets up to 5.5 GW of solar by 2030 (though if TVA continues on the current trajectory it may not even meet this level)</w:t>
      </w:r>
      <w:r w:rsidRPr="00C86F30">
        <w:t>.</w:t>
      </w:r>
      <w:r>
        <w:br/>
      </w:r>
      <w:r w:rsidRPr="00C86F30">
        <w:t>TVA: NOT JUST NOT TRANSPARENT, ALSO INTENTIONALLY MISLEADING</w:t>
      </w:r>
      <w:r>
        <w:br/>
      </w:r>
      <w:r w:rsidRPr="00C86F30">
        <w:t xml:space="preserve">So </w:t>
      </w:r>
      <w:r w:rsidRPr="00C86F30">
        <w:rPr>
          <w:u w:val="single"/>
        </w:rPr>
        <w:t>the 14 GW [gigawatts] of solar figure comes from an extreme case that TVA’s own staff deems unlikely. However, TVA has latched onto this hyperbolic future in order to mislead the public and present themselves as a solar leader despite their continued attempts to block </w:t>
      </w:r>
      <w:hyperlink r:id="rId45" w:history="1">
        <w:r w:rsidRPr="00C86F30">
          <w:rPr>
            <w:rStyle w:val="Hyperlink"/>
            <w:color w:val="000000"/>
            <w:u w:val="single"/>
          </w:rPr>
          <w:t>solar in the Southeast</w:t>
        </w:r>
      </w:hyperlink>
      <w:r w:rsidRPr="00C86F30">
        <w:t xml:space="preserve">. </w:t>
      </w:r>
      <w:r w:rsidRPr="00C86F30">
        <w:rPr>
          <w:u w:val="single"/>
        </w:rPr>
        <w:t>We think it is extremely unethical of TVA to continue to mislead the public into thinking TVA is actually planning to add significant solar in the near term.</w:t>
      </w:r>
      <w:r w:rsidRPr="00C86F30">
        <w:t xml:space="preserve"> TVA either needs to put an end to the </w:t>
      </w:r>
      <w:proofErr w:type="gramStart"/>
      <w:r w:rsidRPr="00C86F30">
        <w:t>misinformation, or</w:t>
      </w:r>
      <w:proofErr w:type="gramEnd"/>
      <w:r w:rsidRPr="00C86F30">
        <w:t xml:space="preserve"> put forth an actual plan to aggressively add solar.</w:t>
      </w:r>
    </w:p>
    <w:p w:rsidR="00C86F30" w:rsidRPr="00F069FB" w:rsidRDefault="00C86F30" w:rsidP="00F069FB">
      <w:pPr>
        <w:pStyle w:val="Evidence"/>
      </w:pPr>
    </w:p>
    <w:p w:rsidR="003D0071" w:rsidRDefault="003D0071" w:rsidP="003D0071">
      <w:pPr>
        <w:pStyle w:val="Contention2"/>
      </w:pPr>
      <w:bookmarkStart w:id="80" w:name="_Toc24193520"/>
      <w:r>
        <w:t>A/T “TVA already cutting carbon” - TVA carbon reductions will only be modest improvements in the next 20 years</w:t>
      </w:r>
      <w:bookmarkEnd w:id="80"/>
    </w:p>
    <w:p w:rsidR="003D0071" w:rsidRPr="003D0071" w:rsidRDefault="003D0071" w:rsidP="003D0071">
      <w:pPr>
        <w:pStyle w:val="Citation3"/>
      </w:pPr>
      <w:bookmarkStart w:id="81" w:name="_Toc24795115"/>
      <w:r w:rsidRPr="003D0071">
        <w:rPr>
          <w:u w:val="single"/>
        </w:rPr>
        <w:t xml:space="preserve">James </w:t>
      </w:r>
      <w:proofErr w:type="spellStart"/>
      <w:r w:rsidRPr="003D0071">
        <w:rPr>
          <w:u w:val="single"/>
        </w:rPr>
        <w:t>Bruggers</w:t>
      </w:r>
      <w:proofErr w:type="spellEnd"/>
      <w:r w:rsidRPr="003D0071">
        <w:rPr>
          <w:u w:val="single"/>
        </w:rPr>
        <w:t xml:space="preserve"> 2019</w:t>
      </w:r>
      <w:r w:rsidRPr="003D0071">
        <w:t xml:space="preserve"> (</w:t>
      </w:r>
      <w:r>
        <w:t>journalist</w:t>
      </w:r>
      <w:r w:rsidRPr="003D0071">
        <w:t xml:space="preserve">) 30 Apr 2019 “Cities Pressure TVA to Boost Renewable Energy as Memphis Weighs Breaking Away” </w:t>
      </w:r>
      <w:hyperlink r:id="rId46" w:history="1">
        <w:r w:rsidR="00CD0847" w:rsidRPr="00DF13E9">
          <w:rPr>
            <w:rStyle w:val="Hyperlink"/>
          </w:rPr>
          <w:t>https://insideclimatenews.org/news/30042019/tva-renewable-energy-memphis-nashville-knoxville-climate-change-coal-costs</w:t>
        </w:r>
        <w:bookmarkEnd w:id="81"/>
      </w:hyperlink>
      <w:r w:rsidR="00CD0847">
        <w:rPr>
          <w:u w:color="7F7F7F"/>
        </w:rPr>
        <w:t xml:space="preserve"> </w:t>
      </w:r>
      <w:r w:rsidR="00CD0847">
        <w:rPr>
          <w:rStyle w:val="Hyperlink"/>
          <w:color w:val="auto"/>
          <w:u w:val="none"/>
        </w:rPr>
        <w:t xml:space="preserve"> </w:t>
      </w:r>
    </w:p>
    <w:p w:rsidR="003D0071" w:rsidRDefault="003D0071" w:rsidP="003D0071">
      <w:pPr>
        <w:pStyle w:val="Evidence"/>
        <w:rPr>
          <w:shd w:val="clear" w:color="auto" w:fill="FFFFFF"/>
        </w:rPr>
      </w:pPr>
      <w:r>
        <w:rPr>
          <w:shd w:val="clear" w:color="auto" w:fill="FFFFFF"/>
        </w:rPr>
        <w:t>TVA's energy mix and plans make its progress on cutting emissions uncertain. It has a lower carbon footprint than many utilities right now, but it envisions only modest improvements in the next 20 years.</w:t>
      </w:r>
    </w:p>
    <w:p w:rsidR="00E9089F" w:rsidRDefault="00E9089F" w:rsidP="003D0071">
      <w:pPr>
        <w:pStyle w:val="Evidence"/>
        <w:rPr>
          <w:shd w:val="clear" w:color="auto" w:fill="FFFFFF"/>
        </w:rPr>
      </w:pPr>
    </w:p>
    <w:p w:rsidR="00E9089F" w:rsidRDefault="00E9089F" w:rsidP="00E9089F">
      <w:pPr>
        <w:pStyle w:val="Contention2"/>
        <w:rPr>
          <w:shd w:val="clear" w:color="auto" w:fill="FFFFFF"/>
        </w:rPr>
      </w:pPr>
      <w:bookmarkStart w:id="82" w:name="_Toc24193521"/>
      <w:r>
        <w:rPr>
          <w:shd w:val="clear" w:color="auto" w:fill="FFFFFF"/>
        </w:rPr>
        <w:t>A/T “Clean energy too expensive” – Memphis could leave TVA, get clean energy, and it would be cheaper</w:t>
      </w:r>
      <w:bookmarkEnd w:id="82"/>
    </w:p>
    <w:p w:rsidR="00E9089F" w:rsidRPr="003D0071" w:rsidRDefault="00E9089F" w:rsidP="00E9089F">
      <w:pPr>
        <w:pStyle w:val="Citation3"/>
      </w:pPr>
      <w:bookmarkStart w:id="83" w:name="_Toc24795116"/>
      <w:r w:rsidRPr="003D0071">
        <w:rPr>
          <w:u w:val="single"/>
        </w:rPr>
        <w:t xml:space="preserve">James </w:t>
      </w:r>
      <w:proofErr w:type="spellStart"/>
      <w:r w:rsidRPr="003D0071">
        <w:rPr>
          <w:u w:val="single"/>
        </w:rPr>
        <w:t>Bruggers</w:t>
      </w:r>
      <w:proofErr w:type="spellEnd"/>
      <w:r w:rsidRPr="003D0071">
        <w:rPr>
          <w:u w:val="single"/>
        </w:rPr>
        <w:t xml:space="preserve"> 2019</w:t>
      </w:r>
      <w:r w:rsidRPr="003D0071">
        <w:t xml:space="preserve"> (</w:t>
      </w:r>
      <w:r>
        <w:t>journalist</w:t>
      </w:r>
      <w:r w:rsidRPr="003D0071">
        <w:t xml:space="preserve">) 30 Apr 2019 “Cities Pressure TVA to Boost Renewable Energy as Memphis Weighs Breaking Away” </w:t>
      </w:r>
      <w:hyperlink r:id="rId47" w:history="1">
        <w:r w:rsidR="00CD0847" w:rsidRPr="00DF13E9">
          <w:rPr>
            <w:rStyle w:val="Hyperlink"/>
          </w:rPr>
          <w:t>https://insideclimatenews.org/news/30042019/tva-renewable-energy-memphis-nashville-knoxville-climate-change-coal-costs</w:t>
        </w:r>
        <w:bookmarkEnd w:id="83"/>
      </w:hyperlink>
      <w:r w:rsidR="00CD0847">
        <w:rPr>
          <w:u w:color="7F7F7F"/>
        </w:rPr>
        <w:t xml:space="preserve"> </w:t>
      </w:r>
      <w:r w:rsidR="00CD0847">
        <w:rPr>
          <w:rStyle w:val="Hyperlink"/>
          <w:color w:val="auto"/>
          <w:u w:val="none"/>
        </w:rPr>
        <w:t xml:space="preserve"> </w:t>
      </w:r>
    </w:p>
    <w:p w:rsidR="00E9089F" w:rsidRPr="00E9089F" w:rsidRDefault="00E9089F" w:rsidP="00E9089F">
      <w:pPr>
        <w:pStyle w:val="Evidence"/>
      </w:pPr>
      <w:r w:rsidRPr="00E9089F">
        <w:t>In Memphis, the municipal utility is conducting an unprecedented examination of its future power needs and where the electricity should come from. Its new study is partly a response to a </w:t>
      </w:r>
      <w:hyperlink r:id="rId48" w:history="1">
        <w:r w:rsidRPr="00E9089F">
          <w:rPr>
            <w:rStyle w:val="Hyperlink"/>
            <w:color w:val="000000"/>
            <w:u w:val="none"/>
          </w:rPr>
          <w:t>report</w:t>
        </w:r>
      </w:hyperlink>
      <w:r w:rsidRPr="00E9089F">
        <w:t>, written by the consulting firm Brattle Group and commissioned by Friends of the Earth, which showed how Memphis Light, Gas and Water could cut its wholesale power supply costs by about a third—roughly between $240 million and $333 million annually—while getting to 100 percent renewable energy by 2050. To do that, however, the city would have to break away from TVA.</w:t>
      </w:r>
    </w:p>
    <w:p w:rsidR="00E9089F" w:rsidRDefault="00E9089F" w:rsidP="003D0071">
      <w:pPr>
        <w:pStyle w:val="Evidence"/>
      </w:pPr>
    </w:p>
    <w:p w:rsidR="00A753F4" w:rsidRDefault="00A753F4" w:rsidP="00AB02D7">
      <w:pPr>
        <w:pStyle w:val="Contention2"/>
      </w:pPr>
      <w:bookmarkStart w:id="84" w:name="_Toc24193522"/>
      <w:r>
        <w:t>A/T “Gas replacing coal and it solves” – Gas is not a carbon-free alternative, we still need to replace it</w:t>
      </w:r>
      <w:bookmarkEnd w:id="84"/>
    </w:p>
    <w:p w:rsidR="00A753F4" w:rsidRPr="00107C41" w:rsidRDefault="00CD0847" w:rsidP="00107C41">
      <w:pPr>
        <w:pStyle w:val="Citation3"/>
      </w:pPr>
      <w:hyperlink r:id="rId49" w:history="1">
        <w:bookmarkStart w:id="85" w:name="_Toc24795117"/>
        <w:r w:rsidR="00A753F4" w:rsidRPr="00107C41">
          <w:rPr>
            <w:rStyle w:val="Hyperlink"/>
            <w:color w:val="auto"/>
            <w:u w:val="single"/>
          </w:rPr>
          <w:t>Heather Pohnan</w:t>
        </w:r>
      </w:hyperlink>
      <w:r w:rsidR="00A753F4" w:rsidRPr="00107C41">
        <w:rPr>
          <w:u w:val="single"/>
        </w:rPr>
        <w:t> and </w:t>
      </w:r>
      <w:hyperlink r:id="rId50" w:history="1">
        <w:r w:rsidR="00A753F4" w:rsidRPr="00107C41">
          <w:rPr>
            <w:rStyle w:val="Hyperlink"/>
            <w:color w:val="auto"/>
            <w:u w:val="single"/>
          </w:rPr>
          <w:t>Maggie Shober</w:t>
        </w:r>
      </w:hyperlink>
      <w:r>
        <w:rPr>
          <w:u w:val="single"/>
        </w:rPr>
        <w:t xml:space="preserve"> </w:t>
      </w:r>
      <w:r w:rsidR="00A753F4" w:rsidRPr="00107C41">
        <w:rPr>
          <w:u w:val="single"/>
        </w:rPr>
        <w:t>2019</w:t>
      </w:r>
      <w:r w:rsidR="00A753F4" w:rsidRPr="00107C41">
        <w:t xml:space="preserve"> ( </w:t>
      </w:r>
      <w:proofErr w:type="spellStart"/>
      <w:r w:rsidR="00107C41" w:rsidRPr="00107C41">
        <w:t>Pohnan</w:t>
      </w:r>
      <w:proofErr w:type="spellEnd"/>
      <w:r w:rsidR="00107C41" w:rsidRPr="00107C41">
        <w:t xml:space="preserve"> -</w:t>
      </w:r>
      <w:r>
        <w:t xml:space="preserve"> </w:t>
      </w:r>
      <w:r w:rsidR="00107C41" w:rsidRPr="00107C41">
        <w:t>Energy Policy Manager at Southern Alliance for Clean Energy. </w:t>
      </w:r>
      <w:proofErr w:type="spellStart"/>
      <w:r w:rsidR="00107C41" w:rsidRPr="00107C41">
        <w:t>Shober</w:t>
      </w:r>
      <w:proofErr w:type="spellEnd"/>
      <w:r w:rsidR="00107C41" w:rsidRPr="00107C41">
        <w:t xml:space="preserve"> – Director of Power Market Analytics at Southern Alliance for Clean Energy</w:t>
      </w:r>
      <w:r w:rsidR="00A753F4" w:rsidRPr="00107C41">
        <w:t xml:space="preserve">) 2 Aug 2019 “Are electric utilities living up to their promises to cut carbon emissions?” </w:t>
      </w:r>
      <w:hyperlink r:id="rId51" w:history="1">
        <w:r w:rsidRPr="00DF13E9">
          <w:rPr>
            <w:rStyle w:val="Hyperlink"/>
          </w:rPr>
          <w:t>https://cleanenergy.org/blog/are-electric-utilities-living-up-to-their-promises-to-cut-carbon-emissions/</w:t>
        </w:r>
        <w:bookmarkEnd w:id="85"/>
      </w:hyperlink>
      <w:r>
        <w:rPr>
          <w:u w:color="7F7F7F"/>
        </w:rPr>
        <w:t xml:space="preserve"> </w:t>
      </w:r>
      <w:r>
        <w:rPr>
          <w:rStyle w:val="Hyperlink"/>
          <w:color w:val="auto"/>
          <w:u w:val="none"/>
        </w:rPr>
        <w:t xml:space="preserve"> </w:t>
      </w:r>
    </w:p>
    <w:p w:rsidR="00A753F4" w:rsidRDefault="00A753F4" w:rsidP="00A753F4">
      <w:pPr>
        <w:pStyle w:val="Evidence"/>
      </w:pPr>
      <w:r>
        <w:rPr>
          <w:shd w:val="clear" w:color="auto" w:fill="FFFFFF"/>
        </w:rPr>
        <w:t>Fossil fuels (gas + coal) made up over 90% of all Southeast utility CO</w:t>
      </w:r>
      <w:r>
        <w:rPr>
          <w:shd w:val="clear" w:color="auto" w:fill="FFFFFF"/>
          <w:vertAlign w:val="subscript"/>
        </w:rPr>
        <w:t>2</w:t>
      </w:r>
      <w:r>
        <w:rPr>
          <w:shd w:val="clear" w:color="auto" w:fill="FFFFFF"/>
        </w:rPr>
        <w:t> emissions in 2017, though the proportion of coal emissions to gas emissions have shifted from 75% to 21% respectively in 2010 to 49% to 44% in 2017. Planned coal retirements will continue to drive regional CO</w:t>
      </w:r>
      <w:r>
        <w:rPr>
          <w:shd w:val="clear" w:color="auto" w:fill="FFFFFF"/>
          <w:vertAlign w:val="subscript"/>
        </w:rPr>
        <w:t>2</w:t>
      </w:r>
      <w:r>
        <w:rPr>
          <w:shd w:val="clear" w:color="auto" w:fill="FFFFFF"/>
        </w:rPr>
        <w:t> emissions downwards, but rising gas consumption may hinder further progress towards carbon goals. Current utility plans include some new solar generation and energy efficiency investments to replace retiring coal capacity. However, gas remains the favorite new power plant of many utilities in the Southeast despite economic and emission reasons to be skeptical of building new gas plants in the future.</w:t>
      </w:r>
    </w:p>
    <w:p w:rsidR="00A753F4" w:rsidRDefault="00A753F4" w:rsidP="007965C9">
      <w:pPr>
        <w:pStyle w:val="Evidence"/>
      </w:pPr>
    </w:p>
    <w:p w:rsidR="007965C9" w:rsidRDefault="007965C9" w:rsidP="00D54AB2">
      <w:pPr>
        <w:pStyle w:val="Contention1"/>
        <w:spacing w:after="200"/>
        <w:outlineLvl w:val="0"/>
      </w:pPr>
      <w:bookmarkStart w:id="86" w:name="_Toc24193523"/>
      <w:r>
        <w:lastRenderedPageBreak/>
        <w:t>HARMS / SIGNIFICANCE</w:t>
      </w:r>
      <w:bookmarkEnd w:id="86"/>
    </w:p>
    <w:p w:rsidR="00107C41" w:rsidRDefault="00107C41" w:rsidP="00107C41">
      <w:pPr>
        <w:pStyle w:val="Contention2"/>
      </w:pPr>
      <w:bookmarkStart w:id="87" w:name="_Toc24193524"/>
      <w:r>
        <w:t>Quantification:</w:t>
      </w:r>
      <w:r w:rsidR="00CD0847">
        <w:t xml:space="preserve"> </w:t>
      </w:r>
      <w:r>
        <w:t>TVA produces</w:t>
      </w:r>
      <w:r w:rsidR="00CD0847">
        <w:t xml:space="preserve"> </w:t>
      </w:r>
      <w:r>
        <w:t>160 billion kilowatt hours/year of electricity to supply 10 million homes in 7 states</w:t>
      </w:r>
      <w:bookmarkEnd w:id="87"/>
    </w:p>
    <w:p w:rsidR="00107C41" w:rsidRPr="00107C41" w:rsidRDefault="00107C41" w:rsidP="00107C41">
      <w:pPr>
        <w:pStyle w:val="Citation3"/>
      </w:pPr>
      <w:bookmarkStart w:id="88" w:name="_Toc24795118"/>
      <w:r w:rsidRPr="00107C41">
        <w:rPr>
          <w:u w:val="single"/>
        </w:rPr>
        <w:t xml:space="preserve">Matthew </w:t>
      </w:r>
      <w:proofErr w:type="spellStart"/>
      <w:r w:rsidRPr="00107C41">
        <w:rPr>
          <w:u w:val="single"/>
        </w:rPr>
        <w:t>Bruenig</w:t>
      </w:r>
      <w:proofErr w:type="spellEnd"/>
      <w:r w:rsidRPr="00107C41">
        <w:rPr>
          <w:u w:val="single"/>
        </w:rPr>
        <w:t xml:space="preserve"> 2019</w:t>
      </w:r>
      <w:r w:rsidRPr="00107C41">
        <w:t xml:space="preserve"> (attorney; founder of the People’s Policy Project) 23 Jan 2019 “How to Make the TVA a Clean Energy Juggernaut” </w:t>
      </w:r>
      <w:hyperlink r:id="rId52" w:history="1">
        <w:r w:rsidR="00CD0847" w:rsidRPr="00DF13E9">
          <w:rPr>
            <w:rStyle w:val="Hyperlink"/>
          </w:rPr>
          <w:t>https://jacobinmag.com/2019/01/tennessee-valley-authority-green-new-deal</w:t>
        </w:r>
        <w:bookmarkEnd w:id="88"/>
      </w:hyperlink>
      <w:r w:rsidR="00CD0847">
        <w:rPr>
          <w:u w:color="7F7F7F"/>
        </w:rPr>
        <w:t xml:space="preserve"> </w:t>
      </w:r>
      <w:r w:rsidR="00CD0847">
        <w:rPr>
          <w:rStyle w:val="Hyperlink"/>
          <w:color w:val="auto"/>
          <w:u w:val="none"/>
        </w:rPr>
        <w:t xml:space="preserve"> </w:t>
      </w:r>
    </w:p>
    <w:p w:rsidR="00107C41" w:rsidRDefault="00107C41" w:rsidP="00107C41">
      <w:pPr>
        <w:pStyle w:val="Evidence"/>
      </w:pPr>
      <w:r w:rsidRPr="00107C41">
        <w:t>Operating under the </w:t>
      </w:r>
      <w:hyperlink r:id="rId53" w:anchor="/media/File:TVA_sign_at_Hyde_Park,_NY_IMG_5665.JPG" w:tgtFrame="_blank" w:history="1">
        <w:r w:rsidRPr="00107C41">
          <w:rPr>
            <w:rStyle w:val="Hyperlink"/>
            <w:color w:val="000000"/>
            <w:u w:val="none"/>
          </w:rPr>
          <w:t>slogan</w:t>
        </w:r>
      </w:hyperlink>
      <w:r w:rsidRPr="00107C41">
        <w:t> “Electricity for All,” the TVA immediately set about constructing hydroelectric dams across the region and selling the electricity from those dams to people in Tennessee and six adjacent states. Over the years, it has gradually built up enough energy-producing assets — including nuclear plants, coal-fired plants, oil-fired plants, solar sites, and wind farms — to annually produce </w:t>
      </w:r>
      <w:hyperlink r:id="rId54" w:tgtFrame="_blank" w:history="1">
        <w:r w:rsidRPr="00107C41">
          <w:rPr>
            <w:rStyle w:val="Hyperlink"/>
            <w:color w:val="000000"/>
            <w:u w:val="none"/>
          </w:rPr>
          <w:t>160 billion kilowatt hours</w:t>
        </w:r>
      </w:hyperlink>
      <w:r w:rsidRPr="00107C41">
        <w:t> of electricity that ultimately finds its way into the homes of ten million people.</w:t>
      </w:r>
    </w:p>
    <w:p w:rsidR="00AB02D7" w:rsidRDefault="00AB02D7" w:rsidP="00107C41">
      <w:pPr>
        <w:pStyle w:val="Evidence"/>
      </w:pPr>
    </w:p>
    <w:p w:rsidR="00AB02D7" w:rsidRDefault="00AB02D7" w:rsidP="00AB02D7">
      <w:pPr>
        <w:pStyle w:val="Contention2"/>
      </w:pPr>
      <w:bookmarkStart w:id="89" w:name="_Toc24193525"/>
      <w:r>
        <w:t>Tons of Toxins.</w:t>
      </w:r>
      <w:r w:rsidR="00CD0847">
        <w:t xml:space="preserve"> </w:t>
      </w:r>
      <w:r>
        <w:t>12 million tons of TVA coal ash contaminates drinking water in Tennessee.</w:t>
      </w:r>
      <w:r w:rsidR="00CD0847">
        <w:t xml:space="preserve"> </w:t>
      </w:r>
      <w:r>
        <w:t>It took a lawsuit to make them clean it up</w:t>
      </w:r>
      <w:bookmarkEnd w:id="89"/>
    </w:p>
    <w:p w:rsidR="00AB02D7" w:rsidRPr="00A92467" w:rsidRDefault="00AB02D7" w:rsidP="00AB02D7">
      <w:pPr>
        <w:pStyle w:val="Citation3"/>
      </w:pPr>
      <w:bookmarkStart w:id="90" w:name="_Toc24795119"/>
      <w:r w:rsidRPr="00A92467">
        <w:rPr>
          <w:u w:val="single"/>
        </w:rPr>
        <w:t>Jamie Satterfield 2019</w:t>
      </w:r>
      <w:r w:rsidRPr="00A92467">
        <w:t xml:space="preserve"> (journalist) KNOXVILLE NEWS SENTINEL 13 June 2019 “TVA agrees to remove 12 million tons of coal ash from Gallatin plant, clean contamination” </w:t>
      </w:r>
      <w:hyperlink r:id="rId55" w:history="1">
        <w:r w:rsidR="00CD0847" w:rsidRPr="00DF13E9">
          <w:rPr>
            <w:rStyle w:val="Hyperlink"/>
          </w:rPr>
          <w:t>https://www.knoxnews.com/story/news/crime/2019/06/13/tva-agrees-dig-up-12-million-tons-coal-ash-gallatin-plant/1443294001/</w:t>
        </w:r>
        <w:bookmarkEnd w:id="90"/>
      </w:hyperlink>
      <w:r w:rsidR="00CD0847">
        <w:rPr>
          <w:u w:color="7F7F7F"/>
        </w:rPr>
        <w:t xml:space="preserve"> </w:t>
      </w:r>
      <w:r w:rsidR="00CD0847">
        <w:rPr>
          <w:rStyle w:val="Hyperlink"/>
          <w:color w:val="auto"/>
          <w:u w:val="none"/>
        </w:rPr>
        <w:t xml:space="preserve"> </w:t>
      </w:r>
    </w:p>
    <w:p w:rsidR="00AB02D7" w:rsidRPr="00107C41" w:rsidRDefault="00AB02D7" w:rsidP="00AB02D7">
      <w:pPr>
        <w:pStyle w:val="Evidence"/>
      </w:pPr>
      <w:r w:rsidRPr="00A92467">
        <w:rPr>
          <w:u w:val="single"/>
        </w:rPr>
        <w:t>The Tennessee Valley Authority has agreed to dig up 12 million tons of coal ash stored in unlined pits at its Gallatin Fossil Plant in Middle Tennessee and clean up contamination from it</w:t>
      </w:r>
      <w:r>
        <w:t xml:space="preserve">, officials announced Thursday. </w:t>
      </w:r>
      <w:r w:rsidRPr="00107C41">
        <w:t xml:space="preserve">The Tennessee Department of Environment and Conservation and Tennessee Attorney General Herbert </w:t>
      </w:r>
      <w:proofErr w:type="spellStart"/>
      <w:r w:rsidRPr="00107C41">
        <w:t>Slatery</w:t>
      </w:r>
      <w:proofErr w:type="spellEnd"/>
      <w:r w:rsidRPr="00107C41">
        <w:t xml:space="preserve"> II said in a joint news release Thursday that </w:t>
      </w:r>
      <w:r w:rsidRPr="00A92467">
        <w:rPr>
          <w:u w:val="single"/>
        </w:rPr>
        <w:t>the state reached a lawsuit settlement with TVA over coal ash contamination at the Gallatin plant and nearby waterways</w:t>
      </w:r>
      <w:r w:rsidRPr="00107C41">
        <w:t xml:space="preserve">. “We are pleased to bring this matter to a positive conclusion,” TDEC Commissioner David Salyers said. “This settlement will resolve environmental issues at the Gallatin Fossil </w:t>
      </w:r>
      <w:proofErr w:type="gramStart"/>
      <w:r w:rsidRPr="00107C41">
        <w:t>Plant</w:t>
      </w:r>
      <w:proofErr w:type="gramEnd"/>
      <w:r w:rsidRPr="00107C41">
        <w:t xml:space="preserve"> and we look forward to continuing our work with TVA and non-governmental organizations to further protect our environment and our citizens.” </w:t>
      </w:r>
      <w:r w:rsidRPr="00A92467">
        <w:rPr>
          <w:u w:val="single"/>
        </w:rPr>
        <w:t>Prompted by two environmental groups, the state sued the TVA in 2015 over pollution from coal ash dumps at the Gallatin Fossil Plant, the closest coal-fired power plant to Nashville. Court documents show pollutants leach from the ash into the groundwater and then enter the Cumberland River, a source of drinking water for much of Middle Tennessee</w:t>
      </w:r>
      <w:r w:rsidRPr="00107C41">
        <w:t>.</w:t>
      </w:r>
    </w:p>
    <w:p w:rsidR="007965C9" w:rsidRPr="002421EF" w:rsidRDefault="00AB02D7" w:rsidP="007965C9">
      <w:pPr>
        <w:pStyle w:val="Contention2"/>
      </w:pPr>
      <w:r>
        <w:br/>
      </w:r>
      <w:bookmarkStart w:id="91" w:name="_Toc24193526"/>
      <w:r w:rsidR="007965C9" w:rsidRPr="002421EF">
        <w:t>TVA purposely avoids safety</w:t>
      </w:r>
      <w:bookmarkEnd w:id="91"/>
      <w:r w:rsidR="007965C9" w:rsidRPr="002421EF">
        <w:t> </w:t>
      </w:r>
    </w:p>
    <w:p w:rsidR="007965C9" w:rsidRPr="005A0425" w:rsidRDefault="007965C9" w:rsidP="007965C9">
      <w:pPr>
        <w:pStyle w:val="Citation3"/>
      </w:pPr>
      <w:bookmarkStart w:id="92" w:name="_Toc24795120"/>
      <w:r w:rsidRPr="005A0425">
        <w:rPr>
          <w:u w:val="single"/>
        </w:rPr>
        <w:t>Joel Bourne Jr. 2019</w:t>
      </w:r>
      <w:r w:rsidRPr="005A0425">
        <w:t xml:space="preserve"> According to Joel Bourne Jr, an award winning reporter writing for National Geographic on February 19th, 201</w:t>
      </w:r>
      <w:r w:rsidR="00CD0847">
        <w:t xml:space="preserve">9 </w:t>
      </w:r>
      <w:hyperlink r:id="rId56" w:history="1">
        <w:r w:rsidR="00CD0847" w:rsidRPr="00DF13E9">
          <w:rPr>
            <w:rStyle w:val="Hyperlink"/>
          </w:rPr>
          <w:t>https://www.nationalgeographic.com/environment/2019/02/coal-other-dark-side-toxic-ash/</w:t>
        </w:r>
        <w:bookmarkEnd w:id="92"/>
      </w:hyperlink>
      <w:r w:rsidR="00CD0847">
        <w:t xml:space="preserve"> </w:t>
      </w:r>
    </w:p>
    <w:p w:rsidR="007965C9" w:rsidRPr="002421EF" w:rsidRDefault="007965C9" w:rsidP="007965C9">
      <w:pPr>
        <w:pStyle w:val="Evidence"/>
      </w:pPr>
      <w:r w:rsidRPr="002421EF">
        <w:t>Court documents show TVA and Jacobs asking EPA to lower worker-safety standards; hidden video taken by the workers show company representatives tampering with personal air monitors and testing equipment. All that evidence suggests there was a concerted effort by TVA and Jacobs to downplay the dangers of coal ash, says Jamie Satterfield, an investigative reporter for the Knoxville News-Sentinel</w:t>
      </w:r>
    </w:p>
    <w:p w:rsidR="007965C9" w:rsidRPr="002421EF" w:rsidRDefault="007965C9" w:rsidP="007965C9">
      <w:pPr>
        <w:rPr>
          <w:rFonts w:eastAsia="Times New Roman"/>
        </w:rPr>
      </w:pPr>
    </w:p>
    <w:p w:rsidR="007965C9" w:rsidRPr="002421EF" w:rsidRDefault="007965C9" w:rsidP="007965C9">
      <w:pPr>
        <w:pStyle w:val="Contention2"/>
      </w:pPr>
      <w:bookmarkStart w:id="93" w:name="_Toc24193527"/>
      <w:r w:rsidRPr="002421EF">
        <w:t>Workers dying</w:t>
      </w:r>
      <w:r w:rsidR="004D70A8">
        <w:t xml:space="preserve"> from TVA coal ash spill</w:t>
      </w:r>
      <w:bookmarkEnd w:id="93"/>
    </w:p>
    <w:p w:rsidR="007965C9" w:rsidRPr="002421EF" w:rsidRDefault="007965C9" w:rsidP="007965C9">
      <w:pPr>
        <w:pStyle w:val="Citation3"/>
      </w:pPr>
      <w:bookmarkStart w:id="94" w:name="_Toc24795121"/>
      <w:r>
        <w:rPr>
          <w:u w:val="single"/>
        </w:rPr>
        <w:t xml:space="preserve">Jamie </w:t>
      </w:r>
      <w:proofErr w:type="spellStart"/>
      <w:r>
        <w:rPr>
          <w:u w:val="single"/>
        </w:rPr>
        <w:t>Satterfild</w:t>
      </w:r>
      <w:proofErr w:type="spellEnd"/>
      <w:r>
        <w:rPr>
          <w:u w:val="single"/>
        </w:rPr>
        <w:t xml:space="preserve"> </w:t>
      </w:r>
      <w:r w:rsidRPr="002421EF">
        <w:t>2018 According to Jamie Satterfield, a legal affairs correspondent writing for Knox News on September 20th, 2018</w:t>
      </w:r>
      <w:r w:rsidR="00107C41">
        <w:t xml:space="preserve"> </w:t>
      </w:r>
      <w:hyperlink r:id="rId57" w:history="1">
        <w:r w:rsidR="00CD0847" w:rsidRPr="00DF13E9">
          <w:rPr>
            <w:rStyle w:val="Hyperlink"/>
          </w:rPr>
          <w:t>https://www.knoxnews.com/story/news/crime/2018/09/20/kingston-coal-ash-spill-cleanup-worker-dies-lawsuit-hearing-nears/1344072002/</w:t>
        </w:r>
        <w:bookmarkEnd w:id="94"/>
      </w:hyperlink>
      <w:r w:rsidR="00CD0847">
        <w:t xml:space="preserve"> </w:t>
      </w:r>
    </w:p>
    <w:p w:rsidR="007965C9" w:rsidRDefault="007965C9" w:rsidP="007965C9">
      <w:pPr>
        <w:pStyle w:val="Evidence"/>
      </w:pPr>
      <w:r w:rsidRPr="002421EF">
        <w:t>More than 30 cleanup workers at the December 2008 TVA Kingston Fossil Fuel Power Plant coal ash spill are dead and at least 200 are sick or dying — all with common ailments known to be caused by long-term exposure to arsenic, radium and the host of other toxins and metals found in the ash.</w:t>
      </w:r>
    </w:p>
    <w:p w:rsidR="00107C41" w:rsidRDefault="00107C41" w:rsidP="007965C9">
      <w:pPr>
        <w:pStyle w:val="Evidence"/>
      </w:pPr>
    </w:p>
    <w:p w:rsidR="00E422E5" w:rsidRDefault="00E422E5" w:rsidP="00E422E5">
      <w:pPr>
        <w:pStyle w:val="Contention2"/>
      </w:pPr>
      <w:bookmarkStart w:id="95" w:name="_Toc24193528"/>
      <w:r>
        <w:lastRenderedPageBreak/>
        <w:t>TVA dumping 15 million gallons of arsenic-laced polluted coal ash water per day either into the groundwater or else the Mississippi River.</w:t>
      </w:r>
      <w:r w:rsidR="00CD0847">
        <w:t xml:space="preserve"> </w:t>
      </w:r>
      <w:r>
        <w:t>Neither is a very good idea…</w:t>
      </w:r>
      <w:bookmarkEnd w:id="95"/>
    </w:p>
    <w:p w:rsidR="00E422E5" w:rsidRPr="00E422E5" w:rsidRDefault="00E422E5" w:rsidP="00E422E5">
      <w:pPr>
        <w:pStyle w:val="Citation3"/>
      </w:pPr>
      <w:bookmarkStart w:id="96" w:name="_Toc24795122"/>
      <w:r w:rsidRPr="00E422E5">
        <w:rPr>
          <w:u w:val="single"/>
        </w:rPr>
        <w:t>Southern Environment Law Center 2019</w:t>
      </w:r>
      <w:r w:rsidRPr="00E422E5">
        <w:t xml:space="preserve"> (largest environmental organization in the Southeast, with 80 attorneys working out of nine offices) TVA faces scrutiny for polluting plans, leaky coal ash pits</w:t>
      </w:r>
      <w:r w:rsidR="00CD0847">
        <w:t xml:space="preserve"> </w:t>
      </w:r>
      <w:r w:rsidRPr="00E422E5">
        <w:t xml:space="preserve">17 June 2019 </w:t>
      </w:r>
      <w:hyperlink r:id="rId58" w:history="1">
        <w:r w:rsidR="00CD0847" w:rsidRPr="00DF13E9">
          <w:rPr>
            <w:rStyle w:val="Hyperlink"/>
          </w:rPr>
          <w:t>https://www.southernenvironment.org/news-and-press/news-feed/tva-faces-scrutiny-for-polluting-plans-leaky-coal-ash-pits</w:t>
        </w:r>
        <w:bookmarkEnd w:id="96"/>
      </w:hyperlink>
      <w:r w:rsidR="00CD0847">
        <w:rPr>
          <w:u w:color="7F7F7F"/>
        </w:rPr>
        <w:t xml:space="preserve"> </w:t>
      </w:r>
      <w:r w:rsidR="00CD0847">
        <w:rPr>
          <w:rStyle w:val="Hyperlink"/>
          <w:color w:val="auto"/>
          <w:u w:val="none"/>
        </w:rPr>
        <w:t xml:space="preserve"> </w:t>
      </w:r>
    </w:p>
    <w:p w:rsidR="00E422E5" w:rsidRDefault="00E422E5" w:rsidP="00E422E5">
      <w:pPr>
        <w:pStyle w:val="Evidence"/>
      </w:pPr>
      <w:r w:rsidRPr="00E422E5">
        <w:rPr>
          <w:u w:val="single"/>
        </w:rPr>
        <w:t>Concerned citizens and environmental groups in the Memphis area are calling for a chance to weigh in on a major utility’s plans to discharge up to 15 million gallons of polluted coal ash water per day into their beloved Mississippi River. Testing shows the Tennessee Valley Authority’s leaking, unlined coal ash pit at its Allen Fossil Plant has highly contaminated the surrounding groundwater with arsenic and other pollutants. Water samples from within its East Ash Pond contain arsenic at 1,000 times the safe drinking water level. Now, the authority is planning to dump that water into the Mississippi River</w:t>
      </w:r>
      <w:r>
        <w:t xml:space="preserve"> by way of a small, open-air channel and an authorization from the Tennessee Department of Environment &amp; Conservation, which the agency granted without requiring an update to TVA’s permit or circulating the plans for public comment. </w:t>
      </w:r>
      <w:r w:rsidRPr="00E422E5">
        <w:rPr>
          <w:u w:val="single"/>
        </w:rPr>
        <w:t>Though dewatering the East Ash Pond is an essential step to remove the arsenic that is threatening the underground Memphis Sand Aquifer, which serves as the city’s water source, SELC Managing Attorney Amanda Garcia says, “We don’t think dumping that pollution into the Mississippi River is a solution.” “It’s astounding that TVA thinks it’s ok to dump water with that level of toxicity into the river without treating it first,” Garcia adds</w:t>
      </w:r>
      <w:r>
        <w:t>. And it’s “mind boggling,” she says, that TVA and TDEC would allow these extremely high levels of arsenic and other coal ash pollution to enter the Mississippi without consulting the public—especially after what happened when TVA failed to solicit public input before drilling wells into the Memphis Sand Aquifer.</w:t>
      </w:r>
    </w:p>
    <w:p w:rsidR="00E422E5" w:rsidRDefault="00E422E5" w:rsidP="00E422E5">
      <w:pPr>
        <w:pStyle w:val="Evidence"/>
      </w:pPr>
    </w:p>
    <w:p w:rsidR="00E422E5" w:rsidRDefault="00E422E5" w:rsidP="00E422E5">
      <w:pPr>
        <w:pStyle w:val="Contention2"/>
      </w:pPr>
      <w:bookmarkStart w:id="97" w:name="_Toc24193529"/>
      <w:r>
        <w:t>TVA contaminating ground water with coal ash leakage and hiding it</w:t>
      </w:r>
      <w:bookmarkEnd w:id="97"/>
    </w:p>
    <w:p w:rsidR="00E422E5" w:rsidRPr="00E422E5" w:rsidRDefault="00E422E5" w:rsidP="00E422E5">
      <w:pPr>
        <w:pStyle w:val="Citation3"/>
      </w:pPr>
      <w:bookmarkStart w:id="98" w:name="_Toc24795123"/>
      <w:r w:rsidRPr="00E422E5">
        <w:rPr>
          <w:u w:val="single"/>
        </w:rPr>
        <w:t>Southern Environment Law Center 2019</w:t>
      </w:r>
      <w:r w:rsidRPr="00E422E5">
        <w:t xml:space="preserve"> (largest environmental organization in the Southeast, with 80 attorneys working out of nine offices) TVA faces scrutiny for polluting plans, leaky coal ash pits</w:t>
      </w:r>
      <w:r w:rsidR="00CD0847">
        <w:t xml:space="preserve"> </w:t>
      </w:r>
      <w:r w:rsidRPr="00E422E5">
        <w:t>17 June 2019</w:t>
      </w:r>
      <w:r w:rsidR="00CD0847">
        <w:t xml:space="preserve"> </w:t>
      </w:r>
      <w:r>
        <w:t xml:space="preserve">(brackets added) </w:t>
      </w:r>
      <w:hyperlink r:id="rId59" w:history="1">
        <w:r w:rsidR="00CD0847" w:rsidRPr="00DF13E9">
          <w:rPr>
            <w:rStyle w:val="Hyperlink"/>
          </w:rPr>
          <w:t>https://www.southernenvironment.org/news-and-press/news-feed/tva-faces-scrutiny-for-polluting-plans-leaky-coal-ash-pits</w:t>
        </w:r>
        <w:bookmarkEnd w:id="98"/>
      </w:hyperlink>
      <w:r w:rsidR="00CD0847">
        <w:rPr>
          <w:u w:color="7F7F7F"/>
        </w:rPr>
        <w:t xml:space="preserve"> </w:t>
      </w:r>
      <w:r w:rsidR="00CD0847">
        <w:rPr>
          <w:rStyle w:val="Hyperlink"/>
          <w:color w:val="auto"/>
          <w:u w:val="none"/>
        </w:rPr>
        <w:t xml:space="preserve"> </w:t>
      </w:r>
    </w:p>
    <w:p w:rsidR="00E422E5" w:rsidRPr="00E422E5" w:rsidRDefault="00E422E5" w:rsidP="00E422E5">
      <w:pPr>
        <w:pStyle w:val="Evidence"/>
      </w:pPr>
      <w:r w:rsidRPr="00E422E5">
        <w:rPr>
          <w:u w:val="single"/>
        </w:rPr>
        <w:t>SELC is now stepping in to request that TDEC [Tennessee Dept. of Environment &amp; Conservation] subject TVA’s dewatering plan to public comment, and to ask that the state agency require TVA to submit a new permit request to dewater the pond in large part because its previous permit, which does not authorize the discharge of this highly toxic pollution stream, expired about a decade ago. The utility is also under scrutiny after the discovery of a 1,500-foot wide hole in the clay layer at the Allen plant that was believed to be separating coal ash-contaminated groundwater from the Memphis Sand Aquifer</w:t>
      </w:r>
      <w:r w:rsidRPr="00E422E5">
        <w:t>.</w:t>
      </w:r>
      <w:r w:rsidRPr="00E422E5">
        <w:br/>
      </w:r>
      <w:r w:rsidRPr="00E422E5">
        <w:rPr>
          <w:rStyle w:val="Strong"/>
          <w:b w:val="0"/>
          <w:bCs/>
        </w:rPr>
        <w:t>Hole the length of five football fields</w:t>
      </w:r>
      <w:r w:rsidRPr="00E422E5">
        <w:rPr>
          <w:rStyle w:val="Strong"/>
          <w:b w:val="0"/>
          <w:bCs/>
        </w:rPr>
        <w:br/>
      </w:r>
      <w:r w:rsidRPr="00E422E5">
        <w:rPr>
          <w:u w:val="single"/>
        </w:rPr>
        <w:t>When TVA recently submitted a draft report to the state that identified the massive hole, it was the authority’s first public confirmation that there is a breach in the underground clay layer. Prior to that, the utility had made repeated claims that the presence of the clay layer was keeping the city’s drinking water safe</w:t>
      </w:r>
      <w:r w:rsidRPr="00E422E5">
        <w:t xml:space="preserve">. The report shares the results of water samples taken at various depths. </w:t>
      </w:r>
      <w:r w:rsidRPr="00E422E5">
        <w:rPr>
          <w:u w:val="single"/>
        </w:rPr>
        <w:t>Most alarming are the high levels of boron – an indicator of coal ash pollution – deep within the contaminated ground water and near the hole in the clay layer</w:t>
      </w:r>
      <w:r w:rsidRPr="00E422E5">
        <w:t>. Though the U.S. Geological Survey and the University of Memphis CAESER released the report that found the contamination was connected to the town’s drinking supply last year, how close and how wide the breach is did not come to light until the recent TVA report was submitted to the state.</w:t>
      </w:r>
    </w:p>
    <w:p w:rsidR="00E422E5" w:rsidRDefault="006A4634" w:rsidP="00E422E5">
      <w:pPr>
        <w:pStyle w:val="Contention2"/>
      </w:pPr>
      <w:bookmarkStart w:id="99" w:name="_Toc24193530"/>
      <w:r>
        <w:lastRenderedPageBreak/>
        <w:t>Without substantial reduction, climate change = growing losses to the US economy</w:t>
      </w:r>
      <w:bookmarkEnd w:id="99"/>
    </w:p>
    <w:p w:rsidR="006A4634" w:rsidRDefault="006A4634" w:rsidP="006A4634">
      <w:pPr>
        <w:pStyle w:val="Citation3"/>
      </w:pPr>
      <w:bookmarkStart w:id="100" w:name="_Toc13824179"/>
      <w:bookmarkStart w:id="101" w:name="_Toc24795124"/>
      <w:r>
        <w:rPr>
          <w:u w:val="single"/>
        </w:rPr>
        <w:t>Glenn D. Rudebusch 2019.</w:t>
      </w:r>
      <w:r>
        <w:t xml:space="preserve"> (senior policy advisor and executive vice president in the Economic Research Department of the Federal Reserve Bank of San Francisco.) March 25, 2019. “Climate Change and the Federal Reserve.” Federal Reserve Bank of San </w:t>
      </w:r>
      <w:proofErr w:type="spellStart"/>
      <w:r>
        <w:t>Fransisco</w:t>
      </w:r>
      <w:proofErr w:type="spellEnd"/>
      <w:r>
        <w:t xml:space="preserve"> </w:t>
      </w:r>
      <w:hyperlink r:id="rId60" w:history="1">
        <w:r>
          <w:rPr>
            <w:rStyle w:val="Hyperlink"/>
          </w:rPr>
          <w:t>https://www.frbsf.org/economic-research/publications/economic-letter/2019/march/climate-change-and-federal-reserve/?utm_source=frbsf-home-economic-letter-title&amp;utm_medium=frbsf&amp;utm_campaign=economic-letter</w:t>
        </w:r>
        <w:bookmarkEnd w:id="100"/>
        <w:bookmarkEnd w:id="101"/>
      </w:hyperlink>
    </w:p>
    <w:p w:rsidR="00E422E5" w:rsidRDefault="006A4634" w:rsidP="006A4634">
      <w:pPr>
        <w:pStyle w:val="Evidence"/>
      </w:pPr>
      <w:r>
        <w:rPr>
          <w:u w:val="single"/>
        </w:rPr>
        <w:t>Climate change also affects the U.S. economy. The latest </w:t>
      </w:r>
      <w:r>
        <w:rPr>
          <w:rStyle w:val="Emphasis"/>
          <w:u w:val="single"/>
        </w:rPr>
        <w:t>National Climate Assessment</w:t>
      </w:r>
      <w:r>
        <w:rPr>
          <w:u w:val="single"/>
        </w:rPr>
        <w:t>, a 1,515-page scientific report produced by 13 federal agencies as required by law, summarized this impact: Without substantial and sustained global mitigation and regional adaptation efforts, climate change is expected to cause growing losses to American infrastructure and property and impede the rate of economic growth over this century</w:t>
      </w:r>
      <w:r>
        <w:t xml:space="preserve"> (USGCRP 2018, pp. 25–26).</w:t>
      </w:r>
    </w:p>
    <w:p w:rsidR="006A4634" w:rsidRDefault="006A4634" w:rsidP="006A4634">
      <w:pPr>
        <w:pStyle w:val="Evidence"/>
      </w:pPr>
    </w:p>
    <w:p w:rsidR="006A4634" w:rsidRDefault="006A4634" w:rsidP="006A4634">
      <w:pPr>
        <w:pStyle w:val="Contention2"/>
      </w:pPr>
      <w:bookmarkStart w:id="102" w:name="_Toc14540764"/>
      <w:bookmarkStart w:id="103" w:name="_Toc24193531"/>
      <w:r>
        <w:t>Scientific consensus is that global warming is caused by carbon emissions from fossil fuels</w:t>
      </w:r>
      <w:bookmarkEnd w:id="102"/>
      <w:bookmarkEnd w:id="103"/>
    </w:p>
    <w:p w:rsidR="006A4634" w:rsidRDefault="006A4634" w:rsidP="006A4634">
      <w:pPr>
        <w:pStyle w:val="Citation3"/>
      </w:pPr>
      <w:bookmarkStart w:id="104" w:name="_Toc13824190"/>
      <w:bookmarkStart w:id="105" w:name="_Toc24795125"/>
      <w:r>
        <w:rPr>
          <w:u w:val="single"/>
        </w:rPr>
        <w:t>Glenn D. Rudebusch 2019.</w:t>
      </w:r>
      <w:r>
        <w:t xml:space="preserve"> (senior policy advisor and executive vice president in the Economic Research Department of the Federal Reserve Bank of San Francisco.) March 25, 2019. “Climate Change and the Federal Reserve.” Federal Reserve Bank of San </w:t>
      </w:r>
      <w:proofErr w:type="spellStart"/>
      <w:r>
        <w:t>Fransisco</w:t>
      </w:r>
      <w:proofErr w:type="spellEnd"/>
      <w:r>
        <w:t xml:space="preserve"> </w:t>
      </w:r>
      <w:hyperlink r:id="rId61" w:history="1">
        <w:r>
          <w:rPr>
            <w:rStyle w:val="Hyperlink"/>
          </w:rPr>
          <w:t>https://www.frbsf.org/economic-research/publications/economic-letter/2019/march/climate-change-and-federal-reserve/?utm_source=frbsf-home-economic-letter-title&amp;utm_medium=frbsf&amp;utm_campaign=economic-letter</w:t>
        </w:r>
        <w:bookmarkEnd w:id="104"/>
        <w:bookmarkEnd w:id="105"/>
      </w:hyperlink>
    </w:p>
    <w:p w:rsidR="006A4634" w:rsidRDefault="006A4634" w:rsidP="006A4634">
      <w:pPr>
        <w:pStyle w:val="Evidence"/>
      </w:pPr>
      <w:r>
        <w:rPr>
          <w:u w:val="single"/>
        </w:rPr>
        <w:t>Based on extensive scientific theory and evidence, a consensus view among scientists is that global warming is the result of carbon emissions from burning coal, oil, and other fossil fuels.</w:t>
      </w:r>
      <w:r>
        <w:t xml:space="preserve"> Indeed, as early as 1896, the Swedish chemist Svante Arrhenius showed that carbon emissions from human activities could cause global warming through a greenhouse effect. The underlying science is straightforward: Certain gases in the atmosphere, such as carbon dioxide and methane, capture the sun’s heat that is reflected off the Earth’s surface, thus blocking that heat from escaping into space. These greenhouse gases act like a blanket around the earth holding in heat. As more fossil fuels are burned, the blanket gets thicker, and global average temperatures increase. Other empirical measurements have confirmed many related adverse environmental changes such as rising sea levels and ocean acidity, shrinking glaciers and ice sheets, disappearing species, and more extreme storms (USGCRP 2018).</w:t>
      </w:r>
    </w:p>
    <w:p w:rsidR="006A4634" w:rsidRDefault="006A4634" w:rsidP="006A4634">
      <w:pPr>
        <w:pStyle w:val="Evidence"/>
      </w:pPr>
    </w:p>
    <w:p w:rsidR="006A4634" w:rsidRDefault="006A4634" w:rsidP="006A4634">
      <w:pPr>
        <w:pStyle w:val="Contention2"/>
      </w:pPr>
      <w:bookmarkStart w:id="106" w:name="_Toc14540768"/>
      <w:bookmarkStart w:id="107" w:name="_Toc24193532"/>
      <w:r>
        <w:t>The evidence is that climate change poses serious risks to the environment and the economy</w:t>
      </w:r>
      <w:bookmarkEnd w:id="106"/>
      <w:bookmarkEnd w:id="107"/>
    </w:p>
    <w:p w:rsidR="006A4634" w:rsidRDefault="006A4634" w:rsidP="006A4634">
      <w:pPr>
        <w:pStyle w:val="Citation3"/>
      </w:pPr>
      <w:bookmarkStart w:id="108" w:name="_Toc13824193"/>
      <w:bookmarkStart w:id="109" w:name="_Toc24795126"/>
      <w:r>
        <w:rPr>
          <w:u w:val="single"/>
        </w:rPr>
        <w:t>Dr. Adele C. Morris 2013.</w:t>
      </w:r>
      <w:r>
        <w:t xml:space="preserve"> (fellow and policy director for Climate &amp; Energy Economics at Brookings Institution; previously spent a year as a Senior Economist covering energy and climate issues for the Joint Economic Committee of the U.S. Congress; served nine years with the Treasury Department as its chief natural resource economist, served as the senior economist for environmental affairs at the President’s Council of Economic Advisers during the development of the Kyoto Protocol. Formerly with Office of Management and Budget, where she conducted regulatory oversight of agriculture and natural resource agencies. Ph.D. in Economics, Princeton Univ.) February 2013. “Proposal 11: The Many Benefits of a Carbon Tax.” The Brookings Institution. </w:t>
      </w:r>
      <w:hyperlink r:id="rId62" w:history="1">
        <w:r>
          <w:rPr>
            <w:rStyle w:val="Hyperlink"/>
          </w:rPr>
          <w:t>https://www.brookings.edu/wp-content/uploads/2016/06/THP_15WaysFedBudget_Prop11.pdf</w:t>
        </w:r>
        <w:bookmarkEnd w:id="108"/>
        <w:bookmarkEnd w:id="109"/>
      </w:hyperlink>
    </w:p>
    <w:p w:rsidR="006A4634" w:rsidRDefault="006A4634" w:rsidP="006A4634">
      <w:pPr>
        <w:pStyle w:val="Evidence"/>
      </w:pPr>
      <w:r>
        <w:rPr>
          <w:u w:val="single"/>
        </w:rPr>
        <w:t>Climate change poses serious risks to both the environment and the economy. Scientists project that, depending on future GHG emissions, by 2100 average global temperatures will be 2°F to 11.5°F higher than now</w:t>
      </w:r>
      <w:r>
        <w:t xml:space="preserve"> (National Academy of Sciences 2012). </w:t>
      </w:r>
      <w:r>
        <w:rPr>
          <w:u w:val="single"/>
        </w:rPr>
        <w:t>These higher temperatures will raise sea levels and produce more-frequent, extreme, and damaging weather events, such as wildfires, heat waves, storms, and droughts. These changes will disrupt ecosystems and crop production, increase heat-related deaths, require costly adaptation, and produce many other monetary and nonmonetary consequences.</w:t>
      </w:r>
      <w:r>
        <w:t xml:space="preserve"> While much remains to be learned about the potential impacts of climate change, the evidence overwhelmingly suggests that lower GHG concentrations will produce lower climatic disruptions; for that reason, it is prudent to take steps today to curb emissions.</w:t>
      </w:r>
    </w:p>
    <w:p w:rsidR="006A4634" w:rsidRDefault="006A4634" w:rsidP="006A4634">
      <w:pPr>
        <w:pStyle w:val="Contention2"/>
      </w:pPr>
      <w:bookmarkStart w:id="110" w:name="_Toc14540769"/>
      <w:bookmarkStart w:id="111" w:name="_Toc24193533"/>
      <w:r>
        <w:lastRenderedPageBreak/>
        <w:t>Specific negative economic impacts of climate change</w:t>
      </w:r>
      <w:bookmarkEnd w:id="110"/>
      <w:bookmarkEnd w:id="111"/>
    </w:p>
    <w:p w:rsidR="006A4634" w:rsidRDefault="006A4634" w:rsidP="006A4634">
      <w:pPr>
        <w:pStyle w:val="Citation3"/>
      </w:pPr>
      <w:bookmarkStart w:id="112" w:name="_Toc13824194"/>
      <w:bookmarkStart w:id="113" w:name="_Toc24795127"/>
      <w:r>
        <w:rPr>
          <w:u w:val="single"/>
        </w:rPr>
        <w:t>Glenn D. Rudebusch 2019.</w:t>
      </w:r>
      <w:r>
        <w:t xml:space="preserve"> (senior policy advisor and executive vice president in the Economic Research Department of the Federal Reserve Bank of San Francisco.) March 25, 2019. “Climate Change and the Federal Reserve.” Federal Reserve Bank of San </w:t>
      </w:r>
      <w:proofErr w:type="spellStart"/>
      <w:r>
        <w:t>Fransisco</w:t>
      </w:r>
      <w:proofErr w:type="spellEnd"/>
      <w:r>
        <w:t xml:space="preserve"> </w:t>
      </w:r>
      <w:hyperlink r:id="rId63" w:history="1">
        <w:r>
          <w:rPr>
            <w:rStyle w:val="Hyperlink"/>
          </w:rPr>
          <w:t>https://www.frbsf.org/economic-research/publications/economic-letter/2019/march/climate-change-and-federal-reserve/?utm_source=frbsf-home-economic-letter-title&amp;utm_medium=frbsf&amp;utm_campaign=economic-letter</w:t>
        </w:r>
        <w:bookmarkEnd w:id="112"/>
        <w:bookmarkEnd w:id="113"/>
      </w:hyperlink>
    </w:p>
    <w:p w:rsidR="006A4634" w:rsidRDefault="006A4634" w:rsidP="006A4634">
      <w:pPr>
        <w:pStyle w:val="Evidence"/>
      </w:pPr>
      <w:r>
        <w:rPr>
          <w:u w:val="single"/>
        </w:rPr>
        <w:t xml:space="preserve">Some central banks also recognize that climate change is becoming increasingly relevant for monetary policy </w:t>
      </w:r>
      <w:r>
        <w:t xml:space="preserve">(Lane 2017, </w:t>
      </w:r>
      <w:proofErr w:type="spellStart"/>
      <w:r>
        <w:t>Cœuré</w:t>
      </w:r>
      <w:proofErr w:type="spellEnd"/>
      <w:r>
        <w:t xml:space="preserve"> 2018). </w:t>
      </w:r>
      <w:r>
        <w:rPr>
          <w:u w:val="single"/>
        </w:rPr>
        <w:t>For example, climate-related financial risks could affect the economy through elevated credit spreads, greater precautionary saving, and, in the extreme, a financial crisis. There could also be direct effects in the form of larger and more frequent macroeconomic shocks associated with the infrastructure damage, agricultural losses, and commodity price spikes caused by the droughts, floods, and hurricanes amplified by climate change</w:t>
      </w:r>
      <w:r>
        <w:t xml:space="preserve"> (</w:t>
      </w:r>
      <w:proofErr w:type="spellStart"/>
      <w:r>
        <w:t>Debelle</w:t>
      </w:r>
      <w:proofErr w:type="spellEnd"/>
      <w:r>
        <w:t xml:space="preserve"> 2019). </w:t>
      </w:r>
      <w:r>
        <w:rPr>
          <w:u w:val="single"/>
        </w:rPr>
        <w:t>Even weather disasters abroad can disrupt exports, imports, and supply chains close to home. As a much more persistent factor,</w:t>
      </w:r>
      <w:r>
        <w:t xml:space="preserve"> </w:t>
      </w:r>
      <w:proofErr w:type="spellStart"/>
      <w:r>
        <w:t>Colacito</w:t>
      </w:r>
      <w:proofErr w:type="spellEnd"/>
      <w:r>
        <w:t xml:space="preserve"> et al. (2018) found that </w:t>
      </w:r>
      <w:r>
        <w:rPr>
          <w:u w:val="single"/>
        </w:rPr>
        <w:t>the current trend toward higher temperatures on its own has slowed growth in a variety of sectors.</w:t>
      </w:r>
      <w:r>
        <w:t xml:space="preserve"> They estimated that </w:t>
      </w:r>
      <w:r>
        <w:rPr>
          <w:u w:val="single"/>
        </w:rPr>
        <w:t>increased warming has already started to reduce average U.S. output growth and that, as temperatures rise, growth may be curtailed by more than ½ percentage point later in this century. On top of these direct effects, climate adaptation—with spending on equipment such as air conditioners and resilient infrastructure including seawalls and fortified transportation systems—is expected to increasingly divert resources from productive capital accumulation. Similarly, sizable investments would be necessary to reduce carbon pollution and mitigate climate change</w:t>
      </w:r>
      <w:r>
        <w:t>, and the transition to a low-carbon future may affect the economy through a variety of other channels (Batten 2018). In short, climate change is becoming relevant for a range of macroeconomic issues, including potential output growth, capital formation, productivity, and the long-run level of the real interest rate.</w:t>
      </w:r>
    </w:p>
    <w:p w:rsidR="006A4634" w:rsidRDefault="006A4634" w:rsidP="006A4634">
      <w:pPr>
        <w:pStyle w:val="Evidence"/>
        <w:rPr>
          <w:b/>
        </w:rPr>
      </w:pPr>
    </w:p>
    <w:p w:rsidR="006A4634" w:rsidRDefault="006A4634" w:rsidP="006A4634">
      <w:pPr>
        <w:pStyle w:val="Evidence"/>
      </w:pPr>
    </w:p>
    <w:p w:rsidR="002B7A50" w:rsidRDefault="003120CC" w:rsidP="00E422E5">
      <w:pPr>
        <w:pStyle w:val="Contention1"/>
      </w:pPr>
      <w:bookmarkStart w:id="114" w:name="_Toc24193534"/>
      <w:r>
        <w:t>SOLVENC</w:t>
      </w:r>
      <w:r w:rsidR="002B7A50">
        <w:t>Y</w:t>
      </w:r>
      <w:bookmarkEnd w:id="37"/>
      <w:bookmarkEnd w:id="38"/>
      <w:r>
        <w:t>/ADVOCACY</w:t>
      </w:r>
      <w:bookmarkEnd w:id="114"/>
    </w:p>
    <w:p w:rsidR="00E422E5" w:rsidRDefault="00E422E5" w:rsidP="00E422E5">
      <w:pPr>
        <w:pStyle w:val="Contention1"/>
      </w:pPr>
    </w:p>
    <w:p w:rsidR="003120CC" w:rsidRDefault="000B220C" w:rsidP="003120CC">
      <w:pPr>
        <w:pStyle w:val="Contention2"/>
      </w:pPr>
      <w:bookmarkStart w:id="115" w:name="_Toc24193535"/>
      <w:r>
        <w:t>TVA Transparency b</w:t>
      </w:r>
      <w:r w:rsidR="003120CC">
        <w:t xml:space="preserve">ill supported by </w:t>
      </w:r>
      <w:r>
        <w:t xml:space="preserve">Tenn. </w:t>
      </w:r>
      <w:r w:rsidR="003120CC">
        <w:t xml:space="preserve">Governor Lee and </w:t>
      </w:r>
      <w:r>
        <w:t>Tenn. State Legislature</w:t>
      </w:r>
      <w:bookmarkEnd w:id="115"/>
    </w:p>
    <w:p w:rsidR="003120CC" w:rsidRDefault="003120CC" w:rsidP="003120CC">
      <w:pPr>
        <w:pStyle w:val="Citation3"/>
      </w:pPr>
      <w:bookmarkStart w:id="116" w:name="_Toc24795128"/>
      <w:r w:rsidRPr="003120CC">
        <w:rPr>
          <w:u w:val="single"/>
        </w:rPr>
        <w:t>Kevin Ridder</w:t>
      </w:r>
      <w:r w:rsidR="00416A6B">
        <w:rPr>
          <w:u w:val="single"/>
        </w:rPr>
        <w:t>,</w:t>
      </w:r>
      <w:r w:rsidRPr="003120CC">
        <w:rPr>
          <w:u w:val="single"/>
        </w:rPr>
        <w:t xml:space="preserve"> 2019</w:t>
      </w:r>
      <w:r>
        <w:t xml:space="preserve"> </w:t>
      </w:r>
      <w:r w:rsidR="000B220C">
        <w:t xml:space="preserve">(journalist; </w:t>
      </w:r>
      <w:r>
        <w:t>editor for the Appalachian Voice</w:t>
      </w:r>
      <w:r w:rsidR="000B220C">
        <w:t>)</w:t>
      </w:r>
      <w:r w:rsidR="00CD0847">
        <w:t xml:space="preserve"> </w:t>
      </w:r>
      <w:r>
        <w:t>June 7th, 2019</w:t>
      </w:r>
      <w:r w:rsidR="00CD0847">
        <w:t xml:space="preserve">              </w:t>
      </w:r>
      <w:r>
        <w:t xml:space="preserve"> </w:t>
      </w:r>
      <w:hyperlink r:id="rId64" w:history="1">
        <w:r w:rsidR="00CD0847" w:rsidRPr="00DF13E9">
          <w:rPr>
            <w:rStyle w:val="Hyperlink"/>
          </w:rPr>
          <w:t>http://appvoices.org/2019/06/07/tva-faces-criticism-over-coal-ash-transparency/</w:t>
        </w:r>
        <w:bookmarkEnd w:id="116"/>
      </w:hyperlink>
      <w:r w:rsidR="00CD0847">
        <w:t xml:space="preserve">                       </w:t>
      </w:r>
    </w:p>
    <w:p w:rsidR="003120CC" w:rsidRDefault="003120CC" w:rsidP="003120CC">
      <w:pPr>
        <w:pStyle w:val="Evidence"/>
      </w:pPr>
      <w:r w:rsidRPr="000B220C">
        <w:rPr>
          <w:u w:val="single"/>
        </w:rPr>
        <w:t>Tennessee state and federal lawmakers are seeking more transparency from the Tennessee Valley Authority. The TVA Transparency Act of 2019</w:t>
      </w:r>
      <w:r>
        <w:t xml:space="preserve">, introduced by U.S. Rep. Tim Burchett (R-TN) in January, </w:t>
      </w:r>
      <w:r w:rsidRPr="000B220C">
        <w:rPr>
          <w:u w:val="single"/>
        </w:rPr>
        <w:t>would require the monopoly utility to open board committee meetings to the public, provide notice of the meetings beforehand and make meeting minutes publicly available</w:t>
      </w:r>
      <w:r>
        <w:t>. The bill awaited decision in committee as of May 23.</w:t>
      </w:r>
      <w:r w:rsidR="00CD0847">
        <w:t xml:space="preserve">              </w:t>
      </w:r>
      <w:r>
        <w:t xml:space="preserve">On April 30, </w:t>
      </w:r>
      <w:r w:rsidRPr="000B220C">
        <w:rPr>
          <w:u w:val="single"/>
        </w:rPr>
        <w:t>Tennessee Gov. Bill Lee signed a resolution in support of the bill, which also received near-unanimous support in the state House and Senate</w:t>
      </w:r>
      <w:r>
        <w:t>.</w:t>
      </w:r>
    </w:p>
    <w:p w:rsidR="00F756F5" w:rsidRDefault="00F756F5" w:rsidP="003120CC">
      <w:pPr>
        <w:pStyle w:val="Evidence"/>
      </w:pPr>
    </w:p>
    <w:p w:rsidR="003120CC" w:rsidRDefault="00634C79" w:rsidP="003120CC">
      <w:pPr>
        <w:pStyle w:val="Contention2"/>
      </w:pPr>
      <w:bookmarkStart w:id="117" w:name="_Toc24193536"/>
      <w:r>
        <w:t xml:space="preserve">Tennessee State </w:t>
      </w:r>
      <w:r w:rsidR="003120CC">
        <w:t xml:space="preserve">Senator Ken </w:t>
      </w:r>
      <w:proofErr w:type="spellStart"/>
      <w:r w:rsidR="003120CC">
        <w:t>Yager</w:t>
      </w:r>
      <w:proofErr w:type="spellEnd"/>
      <w:r w:rsidR="003120CC">
        <w:t xml:space="preserve"> supports H.R. 881</w:t>
      </w:r>
      <w:r>
        <w:t>:</w:t>
      </w:r>
      <w:r w:rsidR="00CD0847">
        <w:t xml:space="preserve"> </w:t>
      </w:r>
      <w:r>
        <w:t>vital to get TVA transparent</w:t>
      </w:r>
      <w:bookmarkEnd w:id="117"/>
    </w:p>
    <w:p w:rsidR="003120CC" w:rsidRDefault="003120CC" w:rsidP="003120CC">
      <w:pPr>
        <w:pStyle w:val="Citation3"/>
      </w:pPr>
      <w:bookmarkStart w:id="118" w:name="_Toc24795129"/>
      <w:r w:rsidRPr="003120CC">
        <w:rPr>
          <w:u w:val="single"/>
        </w:rPr>
        <w:t>Toby Sells</w:t>
      </w:r>
      <w:r w:rsidR="00416A6B">
        <w:rPr>
          <w:u w:val="single"/>
        </w:rPr>
        <w:t>,</w:t>
      </w:r>
      <w:r w:rsidRPr="003120CC">
        <w:rPr>
          <w:u w:val="single"/>
        </w:rPr>
        <w:t xml:space="preserve"> 2019</w:t>
      </w:r>
      <w:r>
        <w:t xml:space="preserve"> </w:t>
      </w:r>
      <w:r w:rsidR="00634C79">
        <w:t>(journalist</w:t>
      </w:r>
      <w:r>
        <w:t xml:space="preserve"> for the Memphis Flyer</w:t>
      </w:r>
      <w:r w:rsidR="00634C79">
        <w:t>) 8 May</w:t>
      </w:r>
      <w:r>
        <w:t>2019</w:t>
      </w:r>
      <w:r w:rsidR="00CD0847">
        <w:t xml:space="preserve"> </w:t>
      </w:r>
      <w:r w:rsidR="00634C79">
        <w:t xml:space="preserve">(ellipses in original) </w:t>
      </w:r>
      <w:hyperlink r:id="rId65" w:history="1">
        <w:r w:rsidR="00CD0847" w:rsidRPr="00DF13E9">
          <w:rPr>
            <w:rStyle w:val="Hyperlink"/>
          </w:rPr>
          <w:t>https://www.memphisflyer.com/NewsBlog/archives/2019/05/08/lawmakers-wants-a-more-transparent-tva</w:t>
        </w:r>
        <w:bookmarkEnd w:id="118"/>
      </w:hyperlink>
      <w:r w:rsidR="00CD0847">
        <w:t xml:space="preserve"> </w:t>
      </w:r>
    </w:p>
    <w:p w:rsidR="003120CC" w:rsidRDefault="003120CC" w:rsidP="003120CC">
      <w:pPr>
        <w:pStyle w:val="Evidence"/>
      </w:pPr>
      <w:r w:rsidRPr="00634C79">
        <w:rPr>
          <w:u w:val="single"/>
        </w:rPr>
        <w:t>The resolution says all the lawmakers ‘strongly support the passage of the Tennessee Valley Authority Transparency Act of 2019.’</w:t>
      </w:r>
      <w:r w:rsidR="00634C79" w:rsidRPr="00634C79">
        <w:rPr>
          <w:u w:val="single"/>
        </w:rPr>
        <w:t xml:space="preserve"> </w:t>
      </w:r>
      <w:r w:rsidRPr="00634C79">
        <w:rPr>
          <w:u w:val="single"/>
        </w:rPr>
        <w:t>‘…it is vitally important to the citizens of Tennessee that TVA, as an entity created and protected by Congress, should conduct their business in the open and be as transparent as possible…,’ it reads</w:t>
      </w:r>
      <w:r w:rsidRPr="003120CC">
        <w:t>.</w:t>
      </w:r>
      <w:r w:rsidR="00634C79">
        <w:t xml:space="preserve"> </w:t>
      </w:r>
      <w:r w:rsidRPr="003120CC">
        <w:t xml:space="preserve">The state resolution was filed by </w:t>
      </w:r>
      <w:r w:rsidRPr="00634C79">
        <w:rPr>
          <w:u w:val="single"/>
        </w:rPr>
        <w:t xml:space="preserve">Sen. Ken </w:t>
      </w:r>
      <w:proofErr w:type="spellStart"/>
      <w:r w:rsidRPr="00634C79">
        <w:rPr>
          <w:u w:val="single"/>
        </w:rPr>
        <w:t>Yager</w:t>
      </w:r>
      <w:proofErr w:type="spellEnd"/>
      <w:r w:rsidRPr="00634C79">
        <w:rPr>
          <w:u w:val="single"/>
        </w:rPr>
        <w:t xml:space="preserve"> </w:t>
      </w:r>
      <w:r w:rsidRPr="003120CC">
        <w:t xml:space="preserve">(R-Kingston). He </w:t>
      </w:r>
      <w:r w:rsidRPr="00634C79">
        <w:rPr>
          <w:u w:val="single"/>
        </w:rPr>
        <w:t>said he ‘could not agree more with what’ Burchett was ‘trying to do’ with his bill.</w:t>
      </w:r>
    </w:p>
    <w:p w:rsidR="007965C9" w:rsidRDefault="007965C9" w:rsidP="003120CC">
      <w:pPr>
        <w:pStyle w:val="Evidence"/>
      </w:pPr>
    </w:p>
    <w:p w:rsidR="007965C9" w:rsidRDefault="007965C9" w:rsidP="007965C9">
      <w:pPr>
        <w:pStyle w:val="Contention2"/>
      </w:pPr>
      <w:bookmarkStart w:id="119" w:name="_Toc24193537"/>
      <w:r>
        <w:lastRenderedPageBreak/>
        <w:t>Summary of the Transparency Act</w:t>
      </w:r>
      <w:bookmarkEnd w:id="119"/>
    </w:p>
    <w:p w:rsidR="007965C9" w:rsidRDefault="007965C9" w:rsidP="007965C9">
      <w:pPr>
        <w:pStyle w:val="Citation3"/>
      </w:pPr>
      <w:bookmarkStart w:id="120" w:name="_Toc24795130"/>
      <w:r>
        <w:rPr>
          <w:u w:val="single"/>
        </w:rPr>
        <w:t xml:space="preserve">Citizen Tribune, </w:t>
      </w:r>
      <w:r w:rsidRPr="003120CC">
        <w:rPr>
          <w:u w:val="single"/>
        </w:rPr>
        <w:t>2019</w:t>
      </w:r>
      <w:r>
        <w:t xml:space="preserve"> </w:t>
      </w:r>
      <w:r w:rsidRPr="003120CC">
        <w:t xml:space="preserve">According </w:t>
      </w:r>
      <w:r>
        <w:t>to Citizen Tribune on February 14th, 2019</w:t>
      </w:r>
      <w:r w:rsidR="00CD0847">
        <w:t xml:space="preserve">       </w:t>
      </w:r>
      <w:r>
        <w:t xml:space="preserve"> </w:t>
      </w:r>
      <w:hyperlink r:id="rId66" w:history="1">
        <w:r w:rsidR="00CD0847" w:rsidRPr="00DF13E9">
          <w:rPr>
            <w:rStyle w:val="Hyperlink"/>
          </w:rPr>
          <w:t>https://www.citizentribune.com/news/editorial/it-s-time-for-tva-to-hold-open-meetings/article_966ddc2a-3066-11e9-aee9-c79ac6515e94.html</w:t>
        </w:r>
        <w:bookmarkEnd w:id="120"/>
      </w:hyperlink>
      <w:r w:rsidR="00CD0847">
        <w:t xml:space="preserve"> </w:t>
      </w:r>
    </w:p>
    <w:p w:rsidR="007965C9" w:rsidRDefault="007965C9" w:rsidP="007965C9">
      <w:pPr>
        <w:pStyle w:val="Evidence"/>
      </w:pPr>
      <w:r>
        <w:t>Simply stated, here’s what Burchett’s bill would do: Amend the Tennessee Valley Authority Act of 1933 to include a section on transparency. It would require meetings of the TVA board and subcommittees to be held in public, be properly noticed, and make available minutes and summaries of each meeting.</w:t>
      </w:r>
    </w:p>
    <w:p w:rsidR="007965C9" w:rsidRPr="003120CC" w:rsidRDefault="007965C9" w:rsidP="003120CC">
      <w:pPr>
        <w:pStyle w:val="Evidence"/>
      </w:pPr>
    </w:p>
    <w:p w:rsidR="003120CC" w:rsidRDefault="003120CC" w:rsidP="003120CC">
      <w:pPr>
        <w:pStyle w:val="Contention2"/>
      </w:pPr>
      <w:bookmarkStart w:id="121" w:name="_Toc24193538"/>
      <w:r>
        <w:t>H.R. 881</w:t>
      </w:r>
      <w:r w:rsidR="000B220C">
        <w:t xml:space="preserve"> opens transparency for TVA</w:t>
      </w:r>
      <w:bookmarkEnd w:id="121"/>
    </w:p>
    <w:p w:rsidR="000B220C" w:rsidRDefault="000B220C" w:rsidP="000B220C">
      <w:pPr>
        <w:pStyle w:val="Citation3"/>
      </w:pPr>
      <w:bookmarkStart w:id="122" w:name="_Toc24795131"/>
      <w:r w:rsidRPr="003120CC">
        <w:rPr>
          <w:u w:val="single"/>
        </w:rPr>
        <w:t>Toby Sells</w:t>
      </w:r>
      <w:r>
        <w:rPr>
          <w:u w:val="single"/>
        </w:rPr>
        <w:t>,</w:t>
      </w:r>
      <w:r w:rsidRPr="003120CC">
        <w:rPr>
          <w:u w:val="single"/>
        </w:rPr>
        <w:t xml:space="preserve"> 2019</w:t>
      </w:r>
      <w:r>
        <w:t xml:space="preserve"> (journalist for the Memphis Flyer) 8 May2019</w:t>
      </w:r>
      <w:r w:rsidR="00CD0847">
        <w:t xml:space="preserve"> </w:t>
      </w:r>
      <w:r>
        <w:t xml:space="preserve">(ellipses in original) </w:t>
      </w:r>
      <w:hyperlink r:id="rId67" w:history="1">
        <w:r w:rsidR="00CD0847" w:rsidRPr="00DF13E9">
          <w:rPr>
            <w:rStyle w:val="Hyperlink"/>
          </w:rPr>
          <w:t>https://www.memphisflyer.com/NewsBlog/archives/2019/05/08/lawmakers-wants-a-more-transparent-tva</w:t>
        </w:r>
        <w:bookmarkEnd w:id="122"/>
      </w:hyperlink>
      <w:r w:rsidR="00CD0847">
        <w:t xml:space="preserve"> </w:t>
      </w:r>
    </w:p>
    <w:p w:rsidR="002A3B59" w:rsidRDefault="000B220C" w:rsidP="000B220C">
      <w:pPr>
        <w:pStyle w:val="Evidence"/>
      </w:pPr>
      <w:r>
        <w:t xml:space="preserve"> </w:t>
      </w:r>
      <w:r w:rsidR="003120CC">
        <w:t xml:space="preserve">‘We all know…that the TVA is the steward of billions of dollars of ratepayers’ money,’ </w:t>
      </w:r>
      <w:proofErr w:type="spellStart"/>
      <w:r w:rsidR="003120CC">
        <w:t>Yager</w:t>
      </w:r>
      <w:proofErr w:type="spellEnd"/>
      <w:r w:rsidR="003120CC">
        <w:t xml:space="preserve"> said. ‘But they also make rules that govern the lives and </w:t>
      </w:r>
      <w:proofErr w:type="spellStart"/>
      <w:r w:rsidR="003120CC">
        <w:t>effect</w:t>
      </w:r>
      <w:proofErr w:type="spellEnd"/>
      <w:r w:rsidR="003120CC">
        <w:t xml:space="preserve"> the lives of everybody else in Tennessee, not the least of which are the property owners of this state.</w:t>
      </w:r>
      <w:r w:rsidR="007965C9">
        <w:t xml:space="preserve"> </w:t>
      </w:r>
      <w:r w:rsidR="003120CC">
        <w:t>‘I just think in the spirit of transparency, and open government, these meetings — all their meetings — should be open. When Congressmen Burchett filed the bill, I wanted to give the legislature the opportunity to show their support with a resolution.’</w:t>
      </w:r>
    </w:p>
    <w:p w:rsidR="00E9089F" w:rsidRDefault="00E9089F" w:rsidP="003120CC">
      <w:pPr>
        <w:pStyle w:val="Evidence"/>
      </w:pPr>
    </w:p>
    <w:p w:rsidR="004D70A8" w:rsidRDefault="004D70A8" w:rsidP="004D70A8">
      <w:pPr>
        <w:pStyle w:val="Contention2"/>
      </w:pPr>
      <w:bookmarkStart w:id="123" w:name="_Toc24193539"/>
      <w:r>
        <w:t>Increased accountability with the TVA Transparency Act</w:t>
      </w:r>
      <w:bookmarkEnd w:id="123"/>
    </w:p>
    <w:p w:rsidR="004D70A8" w:rsidRPr="00F756F5" w:rsidRDefault="004D70A8" w:rsidP="004D70A8">
      <w:pPr>
        <w:pStyle w:val="Citation3"/>
      </w:pPr>
      <w:bookmarkStart w:id="124" w:name="_Toc24795132"/>
      <w:r w:rsidRPr="00F756F5">
        <w:rPr>
          <w:u w:val="single"/>
        </w:rPr>
        <w:t>Dave Flessner 2019</w:t>
      </w:r>
      <w:r w:rsidRPr="00F756F5">
        <w:t xml:space="preserve"> (</w:t>
      </w:r>
      <w:r>
        <w:t>journalist</w:t>
      </w:r>
      <w:r w:rsidRPr="00F756F5">
        <w:t xml:space="preserve">) 8 May 2019 “Tennessee lawmakers want TVA to conduct all board committee meetings in public” </w:t>
      </w:r>
      <w:hyperlink r:id="rId68" w:history="1">
        <w:r w:rsidR="00CD0847" w:rsidRPr="00DF13E9">
          <w:rPr>
            <w:rStyle w:val="Hyperlink"/>
          </w:rPr>
          <w:t>https://www.timesfreepress.com/news/breakingnews/story/2019/may/08/tennessee-lawmakers-want-tva-conduct-all-board-committee-meetings-public/494254/</w:t>
        </w:r>
        <w:bookmarkEnd w:id="124"/>
      </w:hyperlink>
      <w:r w:rsidR="00CD0847">
        <w:rPr>
          <w:u w:color="7F7F7F"/>
        </w:rPr>
        <w:t xml:space="preserve"> </w:t>
      </w:r>
      <w:r w:rsidR="00CD0847">
        <w:rPr>
          <w:rStyle w:val="Hyperlink"/>
          <w:color w:val="auto"/>
          <w:u w:val="none"/>
        </w:rPr>
        <w:t xml:space="preserve"> </w:t>
      </w:r>
    </w:p>
    <w:p w:rsidR="004D70A8" w:rsidRPr="00F756F5" w:rsidRDefault="004D70A8" w:rsidP="004D70A8">
      <w:pPr>
        <w:pStyle w:val="Evidence"/>
      </w:pPr>
      <w:r w:rsidRPr="00F756F5">
        <w:rPr>
          <w:u w:val="single"/>
        </w:rPr>
        <w:t xml:space="preserve">Last month, both houses of the Tennessee General Assembly voted </w:t>
      </w:r>
      <w:proofErr w:type="gramStart"/>
      <w:r w:rsidRPr="00F756F5">
        <w:rPr>
          <w:u w:val="single"/>
        </w:rPr>
        <w:t>unanimously</w:t>
      </w:r>
      <w:proofErr w:type="gramEnd"/>
      <w:r w:rsidRPr="00F756F5">
        <w:rPr>
          <w:u w:val="single"/>
        </w:rPr>
        <w:t xml:space="preserve"> and Gov. Bill Lee signed a resolution in support of federal legislation to require TVA to conduct all board committee meetings in public</w:t>
      </w:r>
      <w:r w:rsidRPr="00F756F5">
        <w:t>. The state House voted 93-0 (with one abstention) and the state Senate voted 30-0 to back a bill to require TVA to conduct more of its board meetings, including its committee, in public with publicly available minutes</w:t>
      </w:r>
      <w:r w:rsidRPr="00F756F5">
        <w:rPr>
          <w:u w:val="single"/>
        </w:rPr>
        <w:t>. "It is vitally important to the citizens of Tennessee that TVA, as an entity created and protected by Congress, should conduct their business in the open and be as transparent as possible," the legislative resolution says. The measure supports a bill that U.S. Rep. Tim Burchett introduced as his first bill in Congress in January, known as the Tennessee Valley Authority Transparency Act of 2019.</w:t>
      </w:r>
      <w:r w:rsidRPr="00F756F5">
        <w:t xml:space="preserve"> "Both in the state legislature and as mayor, I focused on increasing openness and transparency in government, and this bill continues those efforts at the federal level," said Burchett, a former Knoxville mayor elected to congress last fall. </w:t>
      </w:r>
      <w:r w:rsidRPr="00F756F5">
        <w:rPr>
          <w:u w:val="single"/>
        </w:rPr>
        <w:t>"While I understand that TVA has reasons for not wanting to open all meetings to the public, as an entity created and protected by Congress, the public deserves to know the Authority's business is as open and transparent as possible</w:t>
      </w:r>
      <w:r w:rsidRPr="00F756F5">
        <w:t>."</w:t>
      </w:r>
    </w:p>
    <w:p w:rsidR="004D70A8" w:rsidRDefault="004D70A8" w:rsidP="003120CC">
      <w:pPr>
        <w:pStyle w:val="Evidence"/>
      </w:pPr>
    </w:p>
    <w:p w:rsidR="00E9089F" w:rsidRDefault="00E9089F" w:rsidP="00E9089F">
      <w:pPr>
        <w:pStyle w:val="Contention2"/>
      </w:pPr>
      <w:bookmarkStart w:id="125" w:name="_Toc24193540"/>
      <w:r>
        <w:t>Advocacy:</w:t>
      </w:r>
      <w:r w:rsidR="00CD0847">
        <w:t xml:space="preserve"> </w:t>
      </w:r>
      <w:r>
        <w:t>City of Knoxville wants TVA to get to zero carbon faster</w:t>
      </w:r>
      <w:bookmarkEnd w:id="125"/>
    </w:p>
    <w:p w:rsidR="00E9089F" w:rsidRPr="003D0071" w:rsidRDefault="00E9089F" w:rsidP="00E9089F">
      <w:pPr>
        <w:pStyle w:val="Citation3"/>
      </w:pPr>
      <w:bookmarkStart w:id="126" w:name="_Toc24795133"/>
      <w:r w:rsidRPr="003D0071">
        <w:rPr>
          <w:u w:val="single"/>
        </w:rPr>
        <w:t xml:space="preserve">James </w:t>
      </w:r>
      <w:proofErr w:type="spellStart"/>
      <w:r w:rsidRPr="003D0071">
        <w:rPr>
          <w:u w:val="single"/>
        </w:rPr>
        <w:t>Bruggers</w:t>
      </w:r>
      <w:proofErr w:type="spellEnd"/>
      <w:r w:rsidRPr="003D0071">
        <w:rPr>
          <w:u w:val="single"/>
        </w:rPr>
        <w:t xml:space="preserve"> 2019</w:t>
      </w:r>
      <w:r w:rsidRPr="003D0071">
        <w:t xml:space="preserve"> (</w:t>
      </w:r>
      <w:r>
        <w:t>journalist</w:t>
      </w:r>
      <w:r w:rsidRPr="003D0071">
        <w:t xml:space="preserve">) 30 Apr 2019 “Cities Pressure TVA to Boost Renewable Energy as Memphis Weighs Breaking Away” </w:t>
      </w:r>
      <w:hyperlink r:id="rId69" w:history="1">
        <w:r w:rsidR="00CD0847" w:rsidRPr="00DF13E9">
          <w:rPr>
            <w:rStyle w:val="Hyperlink"/>
          </w:rPr>
          <w:t>https://insideclimatenews.org/news/30042019/tva-renewable-energy-memphis-nashville-knoxville-climate-change-coal-costs</w:t>
        </w:r>
        <w:bookmarkEnd w:id="126"/>
      </w:hyperlink>
      <w:r w:rsidR="00CD0847">
        <w:rPr>
          <w:u w:color="7F7F7F"/>
        </w:rPr>
        <w:t xml:space="preserve"> </w:t>
      </w:r>
      <w:r w:rsidR="00CD0847">
        <w:rPr>
          <w:rStyle w:val="Hyperlink"/>
          <w:color w:val="auto"/>
          <w:u w:val="none"/>
        </w:rPr>
        <w:t xml:space="preserve"> </w:t>
      </w:r>
    </w:p>
    <w:p w:rsidR="00E9089F" w:rsidRDefault="00CD0847" w:rsidP="00E9089F">
      <w:pPr>
        <w:pStyle w:val="Evidence"/>
      </w:pPr>
      <w:hyperlink r:id="rId70" w:history="1">
        <w:r w:rsidR="00E9089F" w:rsidRPr="00E9089F">
          <w:rPr>
            <w:rStyle w:val="Hyperlink"/>
            <w:color w:val="000000"/>
            <w:u w:val="none"/>
          </w:rPr>
          <w:t>Knoxville</w:t>
        </w:r>
      </w:hyperlink>
      <w:r w:rsidR="00E9089F" w:rsidRPr="00E9089F">
        <w:t> and Nashville have both sent letters to TVA as part of a regional clean-energy discussion involving all five of its biggest customers—also including utilities serving Chattanooga, Memphis and Huntsville, Alabama—asking the power provider to do more, local officials said. Knoxville credits TVA with helping that city meet interim clean energy goals—a 20 percent reduction in greenhouse gases by 2020 compared to 2005 levels, said Erin Gill, director of sustainability for that city. Still, she said, Knoxville's challenge to TVA "is how do we get to zero carbon faster?"</w:t>
      </w:r>
    </w:p>
    <w:p w:rsidR="00E9089F" w:rsidRDefault="00E9089F" w:rsidP="00E9089F">
      <w:pPr>
        <w:pStyle w:val="Evidence"/>
      </w:pPr>
    </w:p>
    <w:p w:rsidR="00E9089F" w:rsidRDefault="00E9089F" w:rsidP="00E9089F">
      <w:pPr>
        <w:pStyle w:val="Contention2"/>
      </w:pPr>
      <w:bookmarkStart w:id="127" w:name="_Toc24193541"/>
      <w:r>
        <w:lastRenderedPageBreak/>
        <w:t>Advocacy:</w:t>
      </w:r>
      <w:r w:rsidR="00CD0847">
        <w:t xml:space="preserve"> </w:t>
      </w:r>
      <w:r>
        <w:t>City of Nashville wants TVA to get to zero carbon faster</w:t>
      </w:r>
      <w:bookmarkEnd w:id="127"/>
    </w:p>
    <w:p w:rsidR="00E9089F" w:rsidRPr="003D0071" w:rsidRDefault="00E9089F" w:rsidP="00E9089F">
      <w:pPr>
        <w:pStyle w:val="Citation3"/>
      </w:pPr>
      <w:bookmarkStart w:id="128" w:name="_Toc24795134"/>
      <w:r w:rsidRPr="003D0071">
        <w:rPr>
          <w:u w:val="single"/>
        </w:rPr>
        <w:t xml:space="preserve">James </w:t>
      </w:r>
      <w:proofErr w:type="spellStart"/>
      <w:r w:rsidRPr="003D0071">
        <w:rPr>
          <w:u w:val="single"/>
        </w:rPr>
        <w:t>Bruggers</w:t>
      </w:r>
      <w:proofErr w:type="spellEnd"/>
      <w:r w:rsidRPr="003D0071">
        <w:rPr>
          <w:u w:val="single"/>
        </w:rPr>
        <w:t xml:space="preserve"> 2019</w:t>
      </w:r>
      <w:r w:rsidRPr="003D0071">
        <w:t xml:space="preserve"> (</w:t>
      </w:r>
      <w:r>
        <w:t>journalist</w:t>
      </w:r>
      <w:r w:rsidRPr="003D0071">
        <w:t xml:space="preserve">) 30 Apr 2019 “Cities Pressure TVA to Boost Renewable Energy as Memphis Weighs Breaking Away” </w:t>
      </w:r>
      <w:hyperlink r:id="rId71" w:history="1">
        <w:r w:rsidR="00CD0847" w:rsidRPr="00DF13E9">
          <w:rPr>
            <w:rStyle w:val="Hyperlink"/>
          </w:rPr>
          <w:t>https://insideclimatenews.org/news/30042019/tva-renewable-energy-memphis-nashville-knoxville-climate-change-coal-costs</w:t>
        </w:r>
        <w:bookmarkEnd w:id="128"/>
      </w:hyperlink>
      <w:r w:rsidR="00CD0847">
        <w:rPr>
          <w:u w:color="7F7F7F"/>
        </w:rPr>
        <w:t xml:space="preserve"> </w:t>
      </w:r>
      <w:r w:rsidR="00CD0847">
        <w:rPr>
          <w:rStyle w:val="Hyperlink"/>
          <w:color w:val="auto"/>
          <w:u w:val="none"/>
        </w:rPr>
        <w:t xml:space="preserve"> </w:t>
      </w:r>
    </w:p>
    <w:p w:rsidR="00E9089F" w:rsidRDefault="00E9089F" w:rsidP="00E9089F">
      <w:pPr>
        <w:pStyle w:val="Evidence"/>
      </w:pPr>
      <w:r w:rsidRPr="00E9089F">
        <w:rPr>
          <w:u w:val="single"/>
        </w:rPr>
        <w:t>Nashville Mayor David Briley</w:t>
      </w:r>
      <w:r>
        <w:t xml:space="preserve"> has backed a goal to reduce citywide greenhouse gas emissions 40 percent by 2030, and 70 percent by 2050. In an April 8 letter to TVA, commenting on the 20-year power plan, Briley called out TVA's plan to rely significantly on fossil fuels for the next two decades. He </w:t>
      </w:r>
      <w:r w:rsidRPr="00E9089F">
        <w:rPr>
          <w:u w:val="single"/>
        </w:rPr>
        <w:t>asked TVA to "create and deploy opportunities for power customers (including cities like Nashville) to expand and accelerate the use of zero-carbon energy sources (with an emphasis on renewables) in order to further reduce the portion of our electricity usage supported by fossil fuels</w:t>
      </w:r>
      <w:r>
        <w:t>."</w:t>
      </w:r>
    </w:p>
    <w:p w:rsidR="00E9089F" w:rsidRDefault="00E9089F" w:rsidP="00E9089F">
      <w:pPr>
        <w:pStyle w:val="Evidence"/>
      </w:pPr>
    </w:p>
    <w:p w:rsidR="00A950F5" w:rsidRDefault="00A950F5" w:rsidP="00A950F5">
      <w:pPr>
        <w:pStyle w:val="Contention2"/>
      </w:pPr>
      <w:bookmarkStart w:id="129" w:name="_Toc24193542"/>
      <w:r>
        <w:t>TVA needs to dramatically increase solar</w:t>
      </w:r>
      <w:bookmarkEnd w:id="129"/>
    </w:p>
    <w:p w:rsidR="00A950F5" w:rsidRDefault="00A950F5" w:rsidP="00A950F5">
      <w:pPr>
        <w:pStyle w:val="Citation3"/>
      </w:pPr>
      <w:bookmarkStart w:id="130" w:name="_Toc24795135"/>
      <w:r w:rsidRPr="00F069FB">
        <w:rPr>
          <w:u w:val="single"/>
        </w:rPr>
        <w:t xml:space="preserve">Stephen Smith and Maggie </w:t>
      </w:r>
      <w:proofErr w:type="spellStart"/>
      <w:r w:rsidRPr="00F069FB">
        <w:rPr>
          <w:u w:val="single"/>
        </w:rPr>
        <w:t>Shober</w:t>
      </w:r>
      <w:proofErr w:type="spellEnd"/>
      <w:r w:rsidRPr="00F069FB">
        <w:rPr>
          <w:u w:val="single"/>
        </w:rPr>
        <w:t xml:space="preserve"> 2019</w:t>
      </w:r>
      <w:r w:rsidRPr="00F069FB">
        <w:t xml:space="preserve"> (</w:t>
      </w:r>
      <w:r>
        <w:t>Smith -</w:t>
      </w:r>
      <w:r w:rsidR="00CD0847">
        <w:t xml:space="preserve"> </w:t>
      </w:r>
      <w:r>
        <w:t>Executive Director of Southern Alliance for Clean Energy.</w:t>
      </w:r>
      <w:r w:rsidR="00CD0847">
        <w:t xml:space="preserve"> </w:t>
      </w:r>
      <w:proofErr w:type="spellStart"/>
      <w:r w:rsidRPr="00107C41">
        <w:t>Shober</w:t>
      </w:r>
      <w:proofErr w:type="spellEnd"/>
      <w:r w:rsidRPr="00107C41">
        <w:t xml:space="preserve"> – Director of Power Market Analytics at Southern Alliance for Clean Energy</w:t>
      </w:r>
      <w:r>
        <w:t>.</w:t>
      </w:r>
      <w:r w:rsidRPr="00F069FB">
        <w:t xml:space="preserve">) TVA deceives the public and the press with misleading claim of solar commitment </w:t>
      </w:r>
      <w:r>
        <w:t xml:space="preserve">19 Sept 2019 </w:t>
      </w:r>
      <w:hyperlink r:id="rId72" w:history="1">
        <w:r w:rsidR="00CD0847" w:rsidRPr="00DF13E9">
          <w:rPr>
            <w:rStyle w:val="Hyperlink"/>
          </w:rPr>
          <w:t>https://cleanenergy.org/blog/tva-deceives-the-public-and-the-press-with-misleading-claim-of-solar-commitment/</w:t>
        </w:r>
        <w:bookmarkEnd w:id="130"/>
      </w:hyperlink>
      <w:r w:rsidR="00CD0847">
        <w:rPr>
          <w:u w:color="7F7F7F"/>
        </w:rPr>
        <w:t xml:space="preserve"> </w:t>
      </w:r>
      <w:r w:rsidR="00CD0847">
        <w:rPr>
          <w:rStyle w:val="Hyperlink"/>
          <w:color w:val="auto"/>
          <w:u w:val="none"/>
        </w:rPr>
        <w:t xml:space="preserve"> </w:t>
      </w:r>
      <w:r w:rsidR="00CD0847">
        <w:t xml:space="preserve">  </w:t>
      </w:r>
    </w:p>
    <w:p w:rsidR="00A950F5" w:rsidRPr="00A950F5" w:rsidRDefault="00A950F5" w:rsidP="00A950F5">
      <w:pPr>
        <w:pStyle w:val="Evidence"/>
      </w:pPr>
      <w:r w:rsidRPr="00A950F5">
        <w:t>At a time when we need to limit warming the planet to avoid the worst impacts of climate change, large carbon emitters like TVA must reduce greenhouse gas emissions and not mislead the public about what it is doing to address the climate crisis. It is unfortunate that the country’s largest “public” utility continues to mislead the public it claims to serve and ignore customer demand for renewable energy resources like solar. We’d like TVA to either stop misleading the public or demonstrate a clear commitment to how they’ll get to 14 GW in the next 20 years. The </w:t>
      </w:r>
      <w:hyperlink r:id="rId73" w:tgtFrame="_blank" w:history="1">
        <w:r w:rsidRPr="00A950F5">
          <w:rPr>
            <w:rStyle w:val="Hyperlink"/>
            <w:color w:val="000000"/>
            <w:u w:val="none"/>
          </w:rPr>
          <w:t>benefits of solar are boundless</w:t>
        </w:r>
      </w:hyperlink>
      <w:r w:rsidRPr="00A950F5">
        <w:t> and TVA should stop blocking the sun. </w:t>
      </w:r>
    </w:p>
    <w:p w:rsidR="00EE7176" w:rsidRDefault="006D0807" w:rsidP="00EE7176">
      <w:pPr>
        <w:pStyle w:val="Contention2"/>
      </w:pPr>
      <w:bookmarkStart w:id="131" w:name="_Toc24193543"/>
      <w:r>
        <w:t>Green TVA would increase clean energy across the country, and TVA has the ability to do it</w:t>
      </w:r>
      <w:bookmarkEnd w:id="131"/>
    </w:p>
    <w:p w:rsidR="00EE7176" w:rsidRDefault="00EE7176" w:rsidP="00EE7176">
      <w:pPr>
        <w:pStyle w:val="Citation3"/>
      </w:pPr>
      <w:bookmarkStart w:id="132" w:name="_Toc24795136"/>
      <w:r w:rsidRPr="007965C9">
        <w:rPr>
          <w:u w:val="single"/>
        </w:rPr>
        <w:t xml:space="preserve">Matthew </w:t>
      </w:r>
      <w:proofErr w:type="spellStart"/>
      <w:r w:rsidRPr="007965C9">
        <w:rPr>
          <w:u w:val="single"/>
        </w:rPr>
        <w:t>Bruenig</w:t>
      </w:r>
      <w:proofErr w:type="spellEnd"/>
      <w:r w:rsidRPr="007965C9">
        <w:rPr>
          <w:u w:val="single"/>
        </w:rPr>
        <w:t xml:space="preserve"> 2019</w:t>
      </w:r>
      <w:r>
        <w:t xml:space="preserve"> (attorney; founder of the People’s Policy Project) “Fighting Climate Change with a Green Tennessee Valley Authority” 23 Jan 2019 </w:t>
      </w:r>
      <w:hyperlink r:id="rId74" w:history="1">
        <w:r>
          <w:rPr>
            <w:rStyle w:val="Hyperlink"/>
          </w:rPr>
          <w:t>https://www.peoplespolicyproject.org/wp-content/uploads/GreenTVA.pdf</w:t>
        </w:r>
        <w:bookmarkEnd w:id="132"/>
      </w:hyperlink>
    </w:p>
    <w:p w:rsidR="00EE7176" w:rsidRDefault="00EE7176" w:rsidP="003120CC">
      <w:pPr>
        <w:pStyle w:val="Evidence"/>
      </w:pPr>
      <w:r>
        <w:t xml:space="preserve">If managed well, the Green </w:t>
      </w:r>
      <w:r w:rsidR="006D0807">
        <w:t>TVA</w:t>
      </w:r>
      <w:r>
        <w:t xml:space="preserve"> could be a renewable energy juggernaut that pushes at every margin to install as much clean energy capacity as possible across the country. This will require the </w:t>
      </w:r>
      <w:r w:rsidR="006D0807">
        <w:t>TVA</w:t>
      </w:r>
      <w:r>
        <w:t xml:space="preserve"> to pull off enormous logistical and management feats, but it has experience doing exactly that during the Great Depression and World War II. Even after its mid-century heyday, the </w:t>
      </w:r>
      <w:r w:rsidR="006D0807">
        <w:t>TVA</w:t>
      </w:r>
      <w:r>
        <w:t xml:space="preserve"> continued to operate successfully and recently installed some solar and wind sites, meaning that it has the institutional competency to take on this challenge. A Green </w:t>
      </w:r>
      <w:r w:rsidR="006D0807">
        <w:t>TVA</w:t>
      </w:r>
      <w:r>
        <w:t xml:space="preserve"> will not be able to head off climate change on its own, but it could and should be a significant piece of that project. The </w:t>
      </w:r>
      <w:r w:rsidR="006D0807">
        <w:t>TVA</w:t>
      </w:r>
      <w:r>
        <w:t xml:space="preserve"> is the federal government’s power company and the federal government should use its direct authority to make it into the kind of power company the country and the earth needs.</w:t>
      </w:r>
    </w:p>
    <w:p w:rsidR="003D0071" w:rsidRDefault="003D0071" w:rsidP="003120CC">
      <w:pPr>
        <w:pStyle w:val="Evidence"/>
      </w:pPr>
    </w:p>
    <w:p w:rsidR="003D0071" w:rsidRDefault="003D0071" w:rsidP="003D0071">
      <w:pPr>
        <w:pStyle w:val="Contention2"/>
      </w:pPr>
      <w:bookmarkStart w:id="133" w:name="_Toc24193544"/>
      <w:r>
        <w:t>A/T “Clean energy expensive” – Cities may abandon TVA to get renewable energy because it’s LESS expensive than TVA power</w:t>
      </w:r>
      <w:bookmarkEnd w:id="133"/>
    </w:p>
    <w:p w:rsidR="003D0071" w:rsidRPr="003D0071" w:rsidRDefault="003D0071" w:rsidP="003D0071">
      <w:pPr>
        <w:pStyle w:val="Citation3"/>
      </w:pPr>
      <w:bookmarkStart w:id="134" w:name="_Toc24795137"/>
      <w:r w:rsidRPr="003D0071">
        <w:rPr>
          <w:u w:val="single"/>
        </w:rPr>
        <w:t xml:space="preserve">James </w:t>
      </w:r>
      <w:proofErr w:type="spellStart"/>
      <w:r w:rsidRPr="003D0071">
        <w:rPr>
          <w:u w:val="single"/>
        </w:rPr>
        <w:t>Bruggers</w:t>
      </w:r>
      <w:proofErr w:type="spellEnd"/>
      <w:r w:rsidRPr="003D0071">
        <w:rPr>
          <w:u w:val="single"/>
        </w:rPr>
        <w:t xml:space="preserve"> 2019</w:t>
      </w:r>
      <w:r w:rsidRPr="003D0071">
        <w:t xml:space="preserve"> (</w:t>
      </w:r>
      <w:r>
        <w:t>journalist</w:t>
      </w:r>
      <w:r w:rsidRPr="003D0071">
        <w:t xml:space="preserve">) 30 Apr 2019 “Cities Pressure TVA to Boost Renewable Energy as Memphis Weighs Breaking Away” </w:t>
      </w:r>
      <w:hyperlink r:id="rId75" w:history="1">
        <w:r w:rsidR="00CD0847" w:rsidRPr="00DF13E9">
          <w:rPr>
            <w:rStyle w:val="Hyperlink"/>
          </w:rPr>
          <w:t>https://insideclimatenews.org/news/30042019/tva-renewable-energy-memphis-nashville-knoxville-climate-change-coal-costs</w:t>
        </w:r>
        <w:bookmarkEnd w:id="134"/>
      </w:hyperlink>
      <w:r w:rsidR="00CD0847">
        <w:rPr>
          <w:u w:color="7F7F7F"/>
        </w:rPr>
        <w:t xml:space="preserve"> </w:t>
      </w:r>
      <w:r w:rsidR="00CD0847">
        <w:rPr>
          <w:rStyle w:val="Hyperlink"/>
          <w:color w:val="auto"/>
          <w:u w:val="none"/>
        </w:rPr>
        <w:t xml:space="preserve"> </w:t>
      </w:r>
    </w:p>
    <w:p w:rsidR="003D0071" w:rsidRDefault="003D0071" w:rsidP="003D0071">
      <w:pPr>
        <w:pStyle w:val="Evidence"/>
      </w:pPr>
      <w:r>
        <w:t>For eight decades, Memphis has bought its electricity from the Tennessee Valley Authority, the nation's largest public utility and a key part of Franklin Roosevelt's New Deal to lift a region out poverty. But that arrangement could change as renewable energy costs fall. The city's municipal utility, TVA's largest customer, has launched a study to explore whether it can save money by breaking away from TVA, possibly by developing or buying renewable energy sources like solar and wind. Memphis' move, encouraged by environmentalists who have laid out a roadmap for transformation, comes as other large cities in Tennessee—including Nashville and Knoxville—are encouraging TVA to transition faster to renewable energy.</w:t>
      </w:r>
    </w:p>
    <w:p w:rsidR="003D0071" w:rsidRDefault="003D0071" w:rsidP="003120CC">
      <w:pPr>
        <w:pStyle w:val="Evidence"/>
      </w:pPr>
    </w:p>
    <w:p w:rsidR="00E1324F" w:rsidRDefault="00E1324F" w:rsidP="00E1324F">
      <w:pPr>
        <w:pStyle w:val="Contention2"/>
      </w:pPr>
      <w:bookmarkStart w:id="135" w:name="_Toc24193545"/>
      <w:r>
        <w:lastRenderedPageBreak/>
        <w:t>Decarbonizing electric power must be the priority for reducing total emissions throughout the economy</w:t>
      </w:r>
      <w:bookmarkEnd w:id="135"/>
    </w:p>
    <w:p w:rsidR="00E1324F" w:rsidRDefault="00E1324F" w:rsidP="00E1324F">
      <w:pPr>
        <w:pStyle w:val="Citation3"/>
      </w:pPr>
      <w:bookmarkStart w:id="136" w:name="_Toc24795138"/>
      <w:r w:rsidRPr="007C3444">
        <w:rPr>
          <w:u w:val="single"/>
        </w:rPr>
        <w:t>JESSE D. JENKINS AND SAMUEL THERNSTROM</w:t>
      </w:r>
      <w:r w:rsidR="00CD0847">
        <w:rPr>
          <w:u w:val="single"/>
        </w:rPr>
        <w:t xml:space="preserve"> </w:t>
      </w:r>
      <w:r w:rsidRPr="007C3444">
        <w:rPr>
          <w:u w:val="single"/>
        </w:rPr>
        <w:t>2017</w:t>
      </w:r>
      <w:r>
        <w:t xml:space="preserve"> (Jenkins is an independent consultant and a PhD candidate in Engineering System at the Massachusetts Institute of Technology’s Institute for Data, Systems and Society, and a researcher at the MIT Energy Initiative. </w:t>
      </w:r>
      <w:proofErr w:type="spellStart"/>
      <w:r>
        <w:t>Thernstrom</w:t>
      </w:r>
      <w:proofErr w:type="spellEnd"/>
      <w:r>
        <w:t xml:space="preserve"> is the founder and executive director of the Energy Innovation Reform Project, and a senior fellow at the Center for the National Interest.) March 2017 DEEP DECARBONIZATION OF THE ELECTRIC POWER SECTOR INSIGHTS FROM RECENT LITERATURE</w:t>
      </w:r>
      <w:r w:rsidR="00CD0847">
        <w:t xml:space="preserve"> </w:t>
      </w:r>
      <w:hyperlink r:id="rId76" w:history="1">
        <w:r>
          <w:rPr>
            <w:rStyle w:val="Hyperlink"/>
          </w:rPr>
          <w:t>https://www.innovationreform.org/wp-content/uploads/2018/02/EIRP-Deep-Decarb-Lit-Review-Jenkins-Thernstrom-March-2017.pdf</w:t>
        </w:r>
        <w:bookmarkEnd w:id="136"/>
      </w:hyperlink>
    </w:p>
    <w:p w:rsidR="00E1324F" w:rsidRDefault="00E1324F" w:rsidP="003120CC">
      <w:pPr>
        <w:pStyle w:val="Evidence"/>
      </w:pPr>
      <w:r w:rsidRPr="007C3444">
        <w:rPr>
          <w:u w:val="single"/>
        </w:rPr>
        <w:t>Studies considering economy-wide greenhouse gas emissions reduction goals consistently envision the power sector cutting emissions further and faster than other sectors of the economy</w:t>
      </w:r>
      <w:r>
        <w:t>, such as transportation, heating, agriculture, and industry (</w:t>
      </w:r>
      <w:proofErr w:type="spellStart"/>
      <w:r>
        <w:t>Kriegler</w:t>
      </w:r>
      <w:proofErr w:type="spellEnd"/>
      <w:r>
        <w:t xml:space="preserve"> et al. 2014; White House 2016; Morrison et al. 2015; Williams et al. 2015; </w:t>
      </w:r>
      <w:proofErr w:type="spellStart"/>
      <w:r>
        <w:t>Krey</w:t>
      </w:r>
      <w:proofErr w:type="spellEnd"/>
      <w:r>
        <w:t xml:space="preserve"> et al. 2014). </w:t>
      </w:r>
      <w:proofErr w:type="spellStart"/>
      <w:r>
        <w:t>Kriegler</w:t>
      </w:r>
      <w:proofErr w:type="spellEnd"/>
      <w:r>
        <w:t xml:space="preserve"> et al. (2014) and </w:t>
      </w:r>
      <w:proofErr w:type="spellStart"/>
      <w:r>
        <w:t>Krey</w:t>
      </w:r>
      <w:proofErr w:type="spellEnd"/>
      <w:r>
        <w:t xml:space="preserve"> et al. (2014) summarize results from a detailed comparison of global decarbonization research performed by 18 modeling groups, and conclude that across all scenarios, “the electricity sector is decarbonized first with close to zero or n</w:t>
      </w:r>
      <w:r w:rsidR="007C3444">
        <w:t>et negative emissions in 2050.”</w:t>
      </w:r>
      <w:r w:rsidR="00CD0847">
        <w:t xml:space="preserve"> </w:t>
      </w:r>
      <w:r>
        <w:t xml:space="preserve">Similarly, Morrison et al. (2015) compare nine models of deep carbon reductions in the California economy and find that “because some sectors cannot be electrified or are difficult to decarbonize (e.g., aviation, marine, heavy duty road freight, agricultural fertilizer, etc.), GHG emissions from the electricity grid will likely need to be reduced beyond 80%” below 1990 levels by 2050. Williams et al. (2015) likewise propose 90-97% reductions in power sector emissions by 2050 as part of efforts to decarbonize the U.S. economy. </w:t>
      </w:r>
      <w:r w:rsidRPr="007C3444">
        <w:rPr>
          <w:u w:val="single"/>
        </w:rPr>
        <w:t>There is no disagreement on the question of prioritizing the power sector in decarbonization scenarios</w:t>
      </w:r>
      <w:r>
        <w:t>.</w:t>
      </w:r>
    </w:p>
    <w:p w:rsidR="00DC74EE" w:rsidRDefault="00DC74EE" w:rsidP="003120CC">
      <w:pPr>
        <w:pStyle w:val="Evidence"/>
      </w:pPr>
    </w:p>
    <w:p w:rsidR="00DC74EE" w:rsidRDefault="00DC74EE" w:rsidP="00DC74EE">
      <w:pPr>
        <w:pStyle w:val="Contention2"/>
      </w:pPr>
      <w:bookmarkStart w:id="137" w:name="_Toc24193546"/>
      <w:r>
        <w:t>Cost of solar is on par with new gas-fueled plants</w:t>
      </w:r>
      <w:bookmarkEnd w:id="137"/>
    </w:p>
    <w:p w:rsidR="00DC74EE" w:rsidRDefault="00DC74EE" w:rsidP="00DC74EE">
      <w:pPr>
        <w:pStyle w:val="Citation3"/>
      </w:pPr>
      <w:bookmarkStart w:id="138" w:name="_Toc24795139"/>
      <w:r w:rsidRPr="006A4634">
        <w:rPr>
          <w:u w:val="single"/>
        </w:rPr>
        <w:t>Southern Alliance for Clean Energy 2019</w:t>
      </w:r>
      <w:r>
        <w:t xml:space="preserve"> (non-profit responsible energy advocacy group in Tennessee founded in 1985) TRACKING DECARBONIZATION IN THE SOUTHEAST </w:t>
      </w:r>
      <w:hyperlink r:id="rId77" w:history="1">
        <w:r>
          <w:rPr>
            <w:rStyle w:val="Hyperlink"/>
          </w:rPr>
          <w:t>https://cleanenergy.org/wp-content/uploads/Tracking-Decarbonization-in-the-Southeast-2019.pdf</w:t>
        </w:r>
        <w:bookmarkEnd w:id="138"/>
      </w:hyperlink>
    </w:p>
    <w:p w:rsidR="00DC74EE" w:rsidRDefault="00DC74EE" w:rsidP="003120CC">
      <w:pPr>
        <w:pStyle w:val="Evidence"/>
      </w:pPr>
      <w:r w:rsidRPr="006A4634">
        <w:rPr>
          <w:u w:val="single"/>
        </w:rPr>
        <w:t>Flat demand means new gas capacity is replacing retiring coal capacity. Because gas generation has approximately half the emissions of coal generation, carbon emission reductions have been dramatic. Continued cost reductions and technology improvements have put zero-emission solar on par with new gas-fueled plants.</w:t>
      </w:r>
      <w:r>
        <w:t xml:space="preserve"> However, under current utility plans, generation from new gas plants is forecast to exceed renewable generation growth.</w:t>
      </w:r>
    </w:p>
    <w:p w:rsidR="00DC74EE" w:rsidRDefault="00DC74EE" w:rsidP="003120CC">
      <w:pPr>
        <w:pStyle w:val="Evidence"/>
      </w:pPr>
    </w:p>
    <w:p w:rsidR="006F7D2C" w:rsidRDefault="006F7D2C" w:rsidP="006F7D2C">
      <w:pPr>
        <w:pStyle w:val="Contention1"/>
      </w:pPr>
      <w:bookmarkStart w:id="139" w:name="_Toc24193547"/>
      <w:r>
        <w:t>DISADVANTAGES</w:t>
      </w:r>
      <w:bookmarkEnd w:id="139"/>
      <w:r w:rsidR="007965C9">
        <w:br/>
      </w:r>
    </w:p>
    <w:p w:rsidR="006F7D2C" w:rsidRDefault="006F7D2C" w:rsidP="006F7D2C">
      <w:pPr>
        <w:pStyle w:val="Contention2"/>
      </w:pPr>
      <w:bookmarkStart w:id="140" w:name="_Toc24193548"/>
      <w:r>
        <w:t>A/T “</w:t>
      </w:r>
      <w:r w:rsidR="006D0807">
        <w:t>TVA</w:t>
      </w:r>
      <w:r>
        <w:t xml:space="preserve"> has reasons not to open up meetings” -Public deserves to know</w:t>
      </w:r>
      <w:bookmarkEnd w:id="140"/>
    </w:p>
    <w:p w:rsidR="006F7D2C" w:rsidRDefault="006F7D2C" w:rsidP="006F7D2C">
      <w:pPr>
        <w:pStyle w:val="Citation3"/>
      </w:pPr>
      <w:bookmarkStart w:id="141" w:name="_Toc24795140"/>
      <w:r w:rsidRPr="006F7D2C">
        <w:rPr>
          <w:u w:val="single"/>
        </w:rPr>
        <w:t>Toby Sells, 2019</w:t>
      </w:r>
      <w:r>
        <w:t xml:space="preserve"> According to Toby Sells, writing for the Memphis Flyer on May 8th, 2019 </w:t>
      </w:r>
      <w:hyperlink r:id="rId78" w:history="1">
        <w:r w:rsidR="00CD0847" w:rsidRPr="00DF13E9">
          <w:rPr>
            <w:rStyle w:val="Hyperlink"/>
          </w:rPr>
          <w:t>https://www.memphisflyer.com/NewsBlog/archives/2019/05/08/lawmakers-wants-a-more-transparent-tva</w:t>
        </w:r>
        <w:bookmarkEnd w:id="141"/>
      </w:hyperlink>
      <w:r w:rsidR="00CD0847">
        <w:t xml:space="preserve"> </w:t>
      </w:r>
    </w:p>
    <w:p w:rsidR="006F7D2C" w:rsidRPr="006F7D2C" w:rsidRDefault="006F7D2C" w:rsidP="006F7D2C">
      <w:pPr>
        <w:pStyle w:val="Evidence"/>
      </w:pPr>
      <w:r w:rsidRPr="006F7D2C">
        <w:t>When Burchett filed the bill in January he said, ‘I had a good, informative meeting with (former) TVA CEO Bill Johnson this week, and while I understand that TVA has reasons for not wanting to open all meetings to the public, as an entity created and protected by Congress, the public deserves to know the Authority’s business is as open and transparent as possible.’</w:t>
      </w:r>
    </w:p>
    <w:p w:rsidR="00CD0847" w:rsidRDefault="00CD0847" w:rsidP="00CD0847">
      <w:pPr>
        <w:pStyle w:val="Title2"/>
      </w:pPr>
      <w:bookmarkStart w:id="142" w:name="_Toc24395692"/>
      <w:r>
        <w:lastRenderedPageBreak/>
        <w:t>Works Cited</w:t>
      </w:r>
      <w:bookmarkEnd w:id="142"/>
    </w:p>
    <w:p w:rsidR="00CD0847" w:rsidRDefault="00CD0847">
      <w:pPr>
        <w:pStyle w:val="TOC4"/>
        <w:tabs>
          <w:tab w:val="right" w:leader="dot" w:pos="9350"/>
        </w:tabs>
        <w:rPr>
          <w:rFonts w:asciiTheme="minorHAnsi" w:eastAsiaTheme="minorEastAsia" w:hAnsiTheme="minorHAnsi" w:cstheme="minorBidi"/>
          <w:noProof/>
          <w:sz w:val="24"/>
          <w:u w:val="none"/>
        </w:rPr>
      </w:pPr>
      <w:r>
        <w:fldChar w:fldCharType="begin"/>
      </w:r>
      <w:r>
        <w:instrText xml:space="preserve"> TOC \o "1-4" \n \t "Citation3,4" </w:instrText>
      </w:r>
      <w:r>
        <w:fldChar w:fldCharType="separate"/>
      </w:r>
      <w:r w:rsidRPr="004F53B0">
        <w:rPr>
          <w:noProof/>
        </w:rPr>
        <w:t>History.com, 2017</w:t>
      </w:r>
      <w:r>
        <w:rPr>
          <w:noProof/>
        </w:rPr>
        <w:t xml:space="preserve"> August 3rd, 2017 </w:t>
      </w:r>
      <w:r w:rsidRPr="004F53B0">
        <w:rPr>
          <w:noProof/>
          <w:color w:val="7F7F7F"/>
          <w:u w:val="dotted" w:color="7F7F7F"/>
        </w:rPr>
        <w:t>https://www.history.com/topics/great-depression/history-of-the-tva</w:t>
      </w:r>
    </w:p>
    <w:p w:rsidR="00CD0847" w:rsidRDefault="00CD0847">
      <w:pPr>
        <w:pStyle w:val="TOC4"/>
        <w:tabs>
          <w:tab w:val="right" w:leader="dot" w:pos="9350"/>
        </w:tabs>
        <w:rPr>
          <w:rFonts w:asciiTheme="minorHAnsi" w:eastAsiaTheme="minorEastAsia" w:hAnsiTheme="minorHAnsi" w:cstheme="minorBidi"/>
          <w:noProof/>
          <w:sz w:val="24"/>
          <w:u w:val="none"/>
        </w:rPr>
      </w:pPr>
      <w:r w:rsidRPr="004F53B0">
        <w:rPr>
          <w:noProof/>
        </w:rPr>
        <w:t>Joel K. Bourne 2019</w:t>
      </w:r>
      <w:r>
        <w:rPr>
          <w:noProof/>
        </w:rPr>
        <w:t xml:space="preserve"> (journalist) NATIONAL GEOGRAPHIC 19 Feb 2019 Coal’s other dark side: Toxic ash that can poison water and people </w:t>
      </w:r>
      <w:r w:rsidRPr="004F53B0">
        <w:rPr>
          <w:noProof/>
          <w:color w:val="7F7F7F"/>
          <w:u w:val="dotted" w:color="7F7F7F"/>
        </w:rPr>
        <w:t>https://www.nationalgeographic.com/environment/2019/02/coal-other-dark-side-toxic-ash/#close</w:t>
      </w:r>
    </w:p>
    <w:p w:rsidR="00CD0847" w:rsidRDefault="00CD0847">
      <w:pPr>
        <w:pStyle w:val="TOC4"/>
        <w:tabs>
          <w:tab w:val="right" w:leader="dot" w:pos="9350"/>
        </w:tabs>
        <w:rPr>
          <w:rFonts w:asciiTheme="minorHAnsi" w:eastAsiaTheme="minorEastAsia" w:hAnsiTheme="minorHAnsi" w:cstheme="minorBidi"/>
          <w:noProof/>
          <w:sz w:val="24"/>
          <w:u w:val="none"/>
        </w:rPr>
      </w:pPr>
      <w:r w:rsidRPr="004F53B0">
        <w:rPr>
          <w:noProof/>
          <w:u w:color="7F7F7F"/>
        </w:rPr>
        <w:t xml:space="preserve">Scott DiSavino 2019 (journalist with Reuters news service) “U.S. TVA to cut carbon emission by 70 percent by end of next decade: CEO” 31 May 2019 </w:t>
      </w:r>
      <w:r w:rsidRPr="004F53B0">
        <w:rPr>
          <w:noProof/>
          <w:color w:val="7F7F7F"/>
          <w:u w:val="dotted" w:color="7F7F7F"/>
        </w:rPr>
        <w:t>https://www.reuters.com/article/us-usa-tva-ceo-interview/u-s-tva-to-cut-carbon-emission-by-70-percent-by-end-of-next-decade-ceo-idUSKCN1T12HC</w:t>
      </w:r>
      <w:r w:rsidRPr="004F53B0">
        <w:rPr>
          <w:noProof/>
          <w:u w:color="7F7F7F"/>
        </w:rPr>
        <w:t xml:space="preserve"> </w:t>
      </w:r>
    </w:p>
    <w:p w:rsidR="00CD0847" w:rsidRDefault="00CD0847">
      <w:pPr>
        <w:pStyle w:val="TOC4"/>
        <w:tabs>
          <w:tab w:val="right" w:leader="dot" w:pos="9350"/>
        </w:tabs>
        <w:rPr>
          <w:rFonts w:asciiTheme="minorHAnsi" w:eastAsiaTheme="minorEastAsia" w:hAnsiTheme="minorHAnsi" w:cstheme="minorBidi"/>
          <w:noProof/>
          <w:sz w:val="24"/>
          <w:u w:val="none"/>
        </w:rPr>
      </w:pPr>
      <w:r w:rsidRPr="004F53B0">
        <w:rPr>
          <w:noProof/>
        </w:rPr>
        <w:t xml:space="preserve">EPA 2015 </w:t>
      </w:r>
      <w:r>
        <w:rPr>
          <w:noProof/>
        </w:rPr>
        <w:t>(US Environmental Protection Agency) (Ethical disclosure: the article is undated but references data from 2015) “</w:t>
      </w:r>
      <w:r w:rsidRPr="004F53B0">
        <w:rPr>
          <w:rFonts w:ascii="Georgia" w:hAnsi="Georgia"/>
          <w:noProof/>
          <w:color w:val="212121"/>
        </w:rPr>
        <w:t xml:space="preserve">EPA Response to Kingston TVA Coal Ash Spill” </w:t>
      </w:r>
      <w:r w:rsidRPr="004F53B0">
        <w:rPr>
          <w:noProof/>
          <w:color w:val="7F7F7F"/>
          <w:u w:val="dotted" w:color="7F7F7F"/>
        </w:rPr>
        <w:t>https://www.epa.gov/tn/epa-response-kingston-tva-coal-ash-spill</w:t>
      </w:r>
    </w:p>
    <w:p w:rsidR="00CD0847" w:rsidRDefault="00CD0847">
      <w:pPr>
        <w:pStyle w:val="TOC4"/>
        <w:tabs>
          <w:tab w:val="right" w:leader="dot" w:pos="9350"/>
        </w:tabs>
        <w:rPr>
          <w:rFonts w:asciiTheme="minorHAnsi" w:eastAsiaTheme="minorEastAsia" w:hAnsiTheme="minorHAnsi" w:cstheme="minorBidi"/>
          <w:noProof/>
          <w:sz w:val="24"/>
          <w:u w:val="none"/>
        </w:rPr>
      </w:pPr>
      <w:r w:rsidRPr="004F53B0">
        <w:rPr>
          <w:noProof/>
        </w:rPr>
        <w:t>The Urban-Brookings Tax Policy Center 2018.</w:t>
      </w:r>
      <w:r>
        <w:rPr>
          <w:noProof/>
        </w:rPr>
        <w:t xml:space="preserve"> (joint venture of the Urban Institute and Brookings Institution; made up of nationally recognized experts in tax, budget, and social policy who have served at the highest levels of government.) “What is a carbon tax?” Ethical disclosure: article is undated, but references materials published in 2018. </w:t>
      </w:r>
      <w:r w:rsidRPr="004F53B0">
        <w:rPr>
          <w:noProof/>
          <w:color w:val="7F7F7F"/>
          <w:u w:val="dotted" w:color="7F7F7F"/>
        </w:rPr>
        <w:t>https://www.taxpolicycenter.org/briefing-book/what-carbon-tax</w:t>
      </w:r>
    </w:p>
    <w:p w:rsidR="00CD0847" w:rsidRDefault="00CD0847">
      <w:pPr>
        <w:pStyle w:val="TOC4"/>
        <w:tabs>
          <w:tab w:val="right" w:leader="dot" w:pos="9350"/>
        </w:tabs>
        <w:rPr>
          <w:rFonts w:asciiTheme="minorHAnsi" w:eastAsiaTheme="minorEastAsia" w:hAnsiTheme="minorHAnsi" w:cstheme="minorBidi"/>
          <w:noProof/>
          <w:sz w:val="24"/>
          <w:u w:val="none"/>
        </w:rPr>
      </w:pPr>
      <w:r w:rsidRPr="004F53B0">
        <w:rPr>
          <w:noProof/>
        </w:rPr>
        <w:t>Blount County Daily Times 2019</w:t>
      </w:r>
      <w:r>
        <w:rPr>
          <w:noProof/>
        </w:rPr>
        <w:t xml:space="preserve"> (Tennessee newspaper) You can't spell TVA without 'T' for transparency 10 Feb 2019 </w:t>
      </w:r>
      <w:r w:rsidRPr="004F53B0">
        <w:rPr>
          <w:noProof/>
          <w:color w:val="7F7F7F"/>
          <w:u w:val="dotted" w:color="7F7F7F"/>
        </w:rPr>
        <w:t>https://www.thedailytimes.com/opinion/our_voice/you-can-t-spell-tva-without-t-for-transparency/article_ba77c4de-3bb5-59c5-8f55-c1a246a9d4f2.html</w:t>
      </w:r>
    </w:p>
    <w:p w:rsidR="00CD0847" w:rsidRDefault="00CD0847">
      <w:pPr>
        <w:pStyle w:val="TOC4"/>
        <w:tabs>
          <w:tab w:val="right" w:leader="dot" w:pos="9350"/>
        </w:tabs>
        <w:rPr>
          <w:rFonts w:asciiTheme="minorHAnsi" w:eastAsiaTheme="minorEastAsia" w:hAnsiTheme="minorHAnsi" w:cstheme="minorBidi"/>
          <w:noProof/>
          <w:sz w:val="24"/>
          <w:u w:val="none"/>
        </w:rPr>
      </w:pPr>
      <w:r w:rsidRPr="004F53B0">
        <w:rPr>
          <w:noProof/>
        </w:rPr>
        <w:t>Matthew Bruenig 2019</w:t>
      </w:r>
      <w:r>
        <w:rPr>
          <w:noProof/>
        </w:rPr>
        <w:t xml:space="preserve"> (attorney; founder of the People’s Policy Project) “Fighting Climate Change with a Green Tennessee Valley Authority” 23 Jan 2019 </w:t>
      </w:r>
      <w:r w:rsidRPr="004F53B0">
        <w:rPr>
          <w:noProof/>
          <w:color w:val="7F7F7F"/>
          <w:u w:val="dotted" w:color="7F7F7F"/>
        </w:rPr>
        <w:t>https://www.peoplespolicyproject.org/wp-content/uploads/GreenTVA.pdf</w:t>
      </w:r>
    </w:p>
    <w:p w:rsidR="00CD0847" w:rsidRDefault="00CD0847">
      <w:pPr>
        <w:pStyle w:val="TOC4"/>
        <w:tabs>
          <w:tab w:val="right" w:leader="dot" w:pos="9350"/>
        </w:tabs>
        <w:rPr>
          <w:rFonts w:asciiTheme="minorHAnsi" w:eastAsiaTheme="minorEastAsia" w:hAnsiTheme="minorHAnsi" w:cstheme="minorBidi"/>
          <w:noProof/>
          <w:sz w:val="24"/>
          <w:u w:val="none"/>
        </w:rPr>
      </w:pPr>
      <w:r w:rsidRPr="004F53B0">
        <w:rPr>
          <w:noProof/>
        </w:rPr>
        <w:t>Citizen Tribune, 2019</w:t>
      </w:r>
      <w:r>
        <w:rPr>
          <w:noProof/>
        </w:rPr>
        <w:t xml:space="preserve"> (Morristown, Tenn. newspaper) February 14th, 2019 </w:t>
      </w:r>
      <w:r w:rsidRPr="004F53B0">
        <w:rPr>
          <w:noProof/>
          <w:color w:val="7F7F7F"/>
          <w:u w:val="dotted" w:color="7F7F7F"/>
        </w:rPr>
        <w:t>https://www.citizentribune.com/news/editorial/it-s-time-for-tva-to-hold-open-meetings/article_966ddc2a-3066-11e9-aee9-c79ac6515e94.html</w:t>
      </w:r>
      <w:r>
        <w:rPr>
          <w:noProof/>
        </w:rPr>
        <w:t xml:space="preserve"> </w:t>
      </w:r>
    </w:p>
    <w:p w:rsidR="00CD0847" w:rsidRDefault="00CD0847">
      <w:pPr>
        <w:pStyle w:val="TOC4"/>
        <w:tabs>
          <w:tab w:val="right" w:leader="dot" w:pos="9350"/>
        </w:tabs>
        <w:rPr>
          <w:rFonts w:asciiTheme="minorHAnsi" w:eastAsiaTheme="minorEastAsia" w:hAnsiTheme="minorHAnsi" w:cstheme="minorBidi"/>
          <w:noProof/>
          <w:sz w:val="24"/>
          <w:u w:val="none"/>
        </w:rPr>
      </w:pPr>
      <w:r w:rsidRPr="004F53B0">
        <w:rPr>
          <w:noProof/>
        </w:rPr>
        <w:t>Tim Siniard, 2019</w:t>
      </w:r>
      <w:r>
        <w:rPr>
          <w:noProof/>
        </w:rPr>
        <w:t xml:space="preserve"> (journalist for the Cleveland Daily Banner) February 14th, 2019 </w:t>
      </w:r>
      <w:r w:rsidRPr="004F53B0">
        <w:rPr>
          <w:noProof/>
          <w:color w:val="7F7F7F"/>
          <w:u w:val="dotted" w:color="7F7F7F"/>
        </w:rPr>
        <w:t>http://clevelandbanner.com/stories/greg-vital-slams-tva-board-in-listening-session,94425</w:t>
      </w:r>
    </w:p>
    <w:p w:rsidR="00CD0847" w:rsidRDefault="00CD0847">
      <w:pPr>
        <w:pStyle w:val="TOC4"/>
        <w:tabs>
          <w:tab w:val="right" w:leader="dot" w:pos="9350"/>
        </w:tabs>
        <w:rPr>
          <w:rFonts w:asciiTheme="minorHAnsi" w:eastAsiaTheme="minorEastAsia" w:hAnsiTheme="minorHAnsi" w:cstheme="minorBidi"/>
          <w:noProof/>
          <w:sz w:val="24"/>
          <w:u w:val="none"/>
        </w:rPr>
      </w:pPr>
      <w:r w:rsidRPr="004F53B0">
        <w:rPr>
          <w:noProof/>
        </w:rPr>
        <w:t>Southern Environmental Law Center, 2017</w:t>
      </w:r>
      <w:r>
        <w:rPr>
          <w:noProof/>
        </w:rPr>
        <w:t xml:space="preserve"> (non-profit environmental public interest law firm headquartered in Charlottesville, Virginia) January 5th, 2017 </w:t>
      </w:r>
      <w:r w:rsidRPr="004F53B0">
        <w:rPr>
          <w:noProof/>
          <w:color w:val="7F7F7F"/>
          <w:u w:val="dotted" w:color="7F7F7F"/>
        </w:rPr>
        <w:t>https://www.southernenvironment.org/news-and-press/news-feed/tva-refuses-to-disclose-water-quality-data-from-leaking-gallatin-coal-ash-s</w:t>
      </w:r>
    </w:p>
    <w:p w:rsidR="00CD0847" w:rsidRDefault="00CD0847">
      <w:pPr>
        <w:pStyle w:val="TOC4"/>
        <w:tabs>
          <w:tab w:val="right" w:leader="dot" w:pos="9350"/>
        </w:tabs>
        <w:rPr>
          <w:rFonts w:asciiTheme="minorHAnsi" w:eastAsiaTheme="minorEastAsia" w:hAnsiTheme="minorHAnsi" w:cstheme="minorBidi"/>
          <w:noProof/>
          <w:sz w:val="24"/>
          <w:u w:val="none"/>
        </w:rPr>
      </w:pPr>
      <w:r w:rsidRPr="004F53B0">
        <w:rPr>
          <w:noProof/>
        </w:rPr>
        <w:t>Alissa Schafer, 2019</w:t>
      </w:r>
      <w:r>
        <w:rPr>
          <w:noProof/>
        </w:rPr>
        <w:t xml:space="preserve"> (M.S. in communications science; solar and communications manager at Southern Alliance for Clean Energy) 13 Feb 2019 </w:t>
      </w:r>
      <w:r w:rsidRPr="004F53B0">
        <w:rPr>
          <w:noProof/>
          <w:color w:val="7F7F7F"/>
          <w:u w:val="dotted" w:color="7F7F7F"/>
        </w:rPr>
        <w:t>https://cleanenergy.org/news-and-resources/with-big-decisions-looming-tva-less-transparent-than-ever/</w:t>
      </w:r>
    </w:p>
    <w:p w:rsidR="00CD0847" w:rsidRDefault="00CD0847">
      <w:pPr>
        <w:pStyle w:val="TOC4"/>
        <w:tabs>
          <w:tab w:val="right" w:leader="dot" w:pos="9350"/>
        </w:tabs>
        <w:rPr>
          <w:rFonts w:asciiTheme="minorHAnsi" w:eastAsiaTheme="minorEastAsia" w:hAnsiTheme="minorHAnsi" w:cstheme="minorBidi"/>
          <w:noProof/>
          <w:sz w:val="24"/>
          <w:u w:val="none"/>
        </w:rPr>
      </w:pPr>
      <w:r w:rsidRPr="004F53B0">
        <w:rPr>
          <w:noProof/>
        </w:rPr>
        <w:t>Emily West, 2019</w:t>
      </w:r>
      <w:r>
        <w:rPr>
          <w:noProof/>
        </w:rPr>
        <w:t xml:space="preserve"> (reporter writing for the Tennesseean) on May 9th, 2019 </w:t>
      </w:r>
      <w:r w:rsidRPr="004F53B0">
        <w:rPr>
          <w:noProof/>
          <w:color w:val="7F7F7F"/>
          <w:u w:val="dotted" w:color="7F7F7F"/>
        </w:rPr>
        <w:t>https://www.tennessean.com/story/news/local/williamson/2019/05/09/tva-claims-transparency-but-doesnt-anticipate-opening-committee-meetings/1152472001/</w:t>
      </w:r>
    </w:p>
    <w:p w:rsidR="00CD0847" w:rsidRDefault="00CD0847">
      <w:pPr>
        <w:pStyle w:val="TOC4"/>
        <w:tabs>
          <w:tab w:val="right" w:leader="dot" w:pos="9350"/>
        </w:tabs>
        <w:rPr>
          <w:rFonts w:asciiTheme="minorHAnsi" w:eastAsiaTheme="minorEastAsia" w:hAnsiTheme="minorHAnsi" w:cstheme="minorBidi"/>
          <w:noProof/>
          <w:sz w:val="24"/>
          <w:u w:val="none"/>
        </w:rPr>
      </w:pPr>
      <w:r w:rsidRPr="004F53B0">
        <w:rPr>
          <w:noProof/>
        </w:rPr>
        <w:t>Toby Sells, 2019</w:t>
      </w:r>
      <w:r>
        <w:rPr>
          <w:noProof/>
        </w:rPr>
        <w:t xml:space="preserve"> According to Toby Sells, writing for the Memphis Flyer on May 8th, 2019 </w:t>
      </w:r>
      <w:r w:rsidRPr="004F53B0">
        <w:rPr>
          <w:noProof/>
          <w:color w:val="7F7F7F"/>
          <w:u w:val="dotted" w:color="7F7F7F"/>
        </w:rPr>
        <w:t>https://www.memphisflyer.com/NewsBlog/archives/2019/05/08/lawmakers-wants-a-more-transparent-tva</w:t>
      </w:r>
    </w:p>
    <w:p w:rsidR="00CD0847" w:rsidRDefault="00CD0847">
      <w:pPr>
        <w:pStyle w:val="TOC4"/>
        <w:tabs>
          <w:tab w:val="right" w:leader="dot" w:pos="9350"/>
        </w:tabs>
        <w:rPr>
          <w:rFonts w:asciiTheme="minorHAnsi" w:eastAsiaTheme="minorEastAsia" w:hAnsiTheme="minorHAnsi" w:cstheme="minorBidi"/>
          <w:noProof/>
          <w:sz w:val="24"/>
          <w:u w:val="none"/>
        </w:rPr>
      </w:pPr>
      <w:r w:rsidRPr="004F53B0">
        <w:rPr>
          <w:noProof/>
        </w:rPr>
        <w:t>Jeff St. John 2019</w:t>
      </w:r>
      <w:r>
        <w:rPr>
          <w:noProof/>
        </w:rPr>
        <w:t xml:space="preserve"> (journalist) 14 Feb 2019 “TVA Votes to Close Coal Plant Despite Objections From Trump, Republicans” </w:t>
      </w:r>
      <w:r w:rsidRPr="004F53B0">
        <w:rPr>
          <w:noProof/>
          <w:color w:val="7F7F7F"/>
          <w:u w:val="dotted" w:color="7F7F7F"/>
        </w:rPr>
        <w:t>https://www.greentechmedia.com/articles/read/tva-votes-to-close-coal-plant-despite-trumps-republicans-objections</w:t>
      </w:r>
    </w:p>
    <w:p w:rsidR="00CD0847" w:rsidRDefault="00CD0847">
      <w:pPr>
        <w:pStyle w:val="TOC4"/>
        <w:tabs>
          <w:tab w:val="right" w:leader="dot" w:pos="9350"/>
        </w:tabs>
        <w:rPr>
          <w:rFonts w:asciiTheme="minorHAnsi" w:eastAsiaTheme="minorEastAsia" w:hAnsiTheme="minorHAnsi" w:cstheme="minorBidi"/>
          <w:noProof/>
          <w:sz w:val="24"/>
          <w:u w:val="none"/>
        </w:rPr>
      </w:pPr>
      <w:r w:rsidRPr="004F53B0">
        <w:rPr>
          <w:noProof/>
        </w:rPr>
        <w:lastRenderedPageBreak/>
        <w:t>Stephen Smith and Maggie Shober 2019</w:t>
      </w:r>
      <w:r>
        <w:rPr>
          <w:noProof/>
        </w:rPr>
        <w:t xml:space="preserve"> (Smith - Executive Director of Southern Alliance for Clean Energy. Shober – Director of Power Market Analytics at Southern Alliance for Clean Energy.) TVA deceives the public and the press with misleading claim of solar commitment 19 Sept 2019 </w:t>
      </w:r>
      <w:r w:rsidRPr="004F53B0">
        <w:rPr>
          <w:noProof/>
          <w:color w:val="7F7F7F"/>
          <w:u w:val="dotted" w:color="7F7F7F"/>
        </w:rPr>
        <w:t>https://cleanenergy.org/blog/tva-deceives-the-public-and-the-press-with-misleading-claim-of-solar-commitment/</w:t>
      </w:r>
    </w:p>
    <w:p w:rsidR="00CD0847" w:rsidRDefault="00CD0847">
      <w:pPr>
        <w:pStyle w:val="TOC4"/>
        <w:tabs>
          <w:tab w:val="right" w:leader="dot" w:pos="9350"/>
        </w:tabs>
        <w:rPr>
          <w:rFonts w:asciiTheme="minorHAnsi" w:eastAsiaTheme="minorEastAsia" w:hAnsiTheme="minorHAnsi" w:cstheme="minorBidi"/>
          <w:noProof/>
          <w:sz w:val="24"/>
          <w:u w:val="none"/>
        </w:rPr>
      </w:pPr>
      <w:r w:rsidRPr="004F53B0">
        <w:rPr>
          <w:noProof/>
        </w:rPr>
        <w:t>Alexander Kaufman 2019</w:t>
      </w:r>
      <w:r>
        <w:rPr>
          <w:noProof/>
        </w:rPr>
        <w:t xml:space="preserve"> (senior reporter at Huffington Post) Here’s How an FDR Works Project Could Become the Centerpiece of a Green New Deal, Jan 2019 </w:t>
      </w:r>
      <w:r w:rsidRPr="004F53B0">
        <w:rPr>
          <w:noProof/>
          <w:color w:val="7F7F7F"/>
          <w:u w:val="dotted" w:color="7F7F7F"/>
        </w:rPr>
        <w:t>https://www.motherjones.com/environment/2019/01/heres-how-an-fdr-works-project-could-become-the-centerpiece-of-a-green-new-deal/</w:t>
      </w:r>
    </w:p>
    <w:p w:rsidR="00CD0847" w:rsidRDefault="00CD0847">
      <w:pPr>
        <w:pStyle w:val="TOC4"/>
        <w:tabs>
          <w:tab w:val="right" w:leader="dot" w:pos="9350"/>
        </w:tabs>
        <w:rPr>
          <w:rFonts w:asciiTheme="minorHAnsi" w:eastAsiaTheme="minorEastAsia" w:hAnsiTheme="minorHAnsi" w:cstheme="minorBidi"/>
          <w:noProof/>
          <w:sz w:val="24"/>
          <w:u w:val="none"/>
        </w:rPr>
      </w:pPr>
      <w:r w:rsidRPr="004F53B0">
        <w:rPr>
          <w:noProof/>
        </w:rPr>
        <w:t>James Bruggers 2019</w:t>
      </w:r>
      <w:r>
        <w:rPr>
          <w:noProof/>
        </w:rPr>
        <w:t xml:space="preserve"> (journalist) 30 Apr 2019 “Cities Pressure TVA to Boost Renewable Energy as Memphis Weighs Breaking Away” </w:t>
      </w:r>
      <w:r w:rsidRPr="004F53B0">
        <w:rPr>
          <w:noProof/>
          <w:color w:val="7F7F7F"/>
          <w:u w:val="dotted" w:color="7F7F7F"/>
        </w:rPr>
        <w:t>https://insideclimatenews.org/news/30042019/tva-renewable-energy-memphis-nashville-knoxville-climate-change-coal-costs</w:t>
      </w:r>
    </w:p>
    <w:p w:rsidR="00CD0847" w:rsidRDefault="00CD0847">
      <w:pPr>
        <w:pStyle w:val="TOC4"/>
        <w:tabs>
          <w:tab w:val="right" w:leader="dot" w:pos="9350"/>
        </w:tabs>
        <w:rPr>
          <w:rFonts w:asciiTheme="minorHAnsi" w:eastAsiaTheme="minorEastAsia" w:hAnsiTheme="minorHAnsi" w:cstheme="minorBidi"/>
          <w:noProof/>
          <w:sz w:val="24"/>
          <w:u w:val="none"/>
        </w:rPr>
      </w:pPr>
      <w:r w:rsidRPr="004F53B0">
        <w:rPr>
          <w:noProof/>
          <w:u w:color="7F7F7F"/>
        </w:rPr>
        <w:t>Heather Pohnan</w:t>
      </w:r>
      <w:r w:rsidRPr="004F53B0">
        <w:rPr>
          <w:noProof/>
        </w:rPr>
        <w:t> and </w:t>
      </w:r>
      <w:r w:rsidRPr="004F53B0">
        <w:rPr>
          <w:noProof/>
          <w:u w:color="7F7F7F"/>
        </w:rPr>
        <w:t>Maggie Shober</w:t>
      </w:r>
      <w:r w:rsidRPr="004F53B0">
        <w:rPr>
          <w:noProof/>
        </w:rPr>
        <w:t xml:space="preserve"> 2019</w:t>
      </w:r>
      <w:r>
        <w:rPr>
          <w:noProof/>
        </w:rPr>
        <w:t xml:space="preserve"> ( Pohnan - Energy Policy Manager at Southern Alliance for Clean Energy. Shober – Director of Power Market Analytics at Southern Alliance for Clean Energy) 2 Aug 2019 “Are electric utilities living up to their promises to cut carbon emissions?” </w:t>
      </w:r>
      <w:r w:rsidRPr="004F53B0">
        <w:rPr>
          <w:noProof/>
          <w:color w:val="7F7F7F"/>
          <w:u w:val="dotted" w:color="7F7F7F"/>
        </w:rPr>
        <w:t>https://cleanenergy.org/blog/are-electric-utilities-living-up-to-their-promises-to-cut-carbon-emissions/</w:t>
      </w:r>
    </w:p>
    <w:p w:rsidR="00CD0847" w:rsidRDefault="00CD0847">
      <w:pPr>
        <w:pStyle w:val="TOC4"/>
        <w:tabs>
          <w:tab w:val="right" w:leader="dot" w:pos="9350"/>
        </w:tabs>
        <w:rPr>
          <w:rFonts w:asciiTheme="minorHAnsi" w:eastAsiaTheme="minorEastAsia" w:hAnsiTheme="minorHAnsi" w:cstheme="minorBidi"/>
          <w:noProof/>
          <w:sz w:val="24"/>
          <w:u w:val="none"/>
        </w:rPr>
      </w:pPr>
      <w:r w:rsidRPr="004F53B0">
        <w:rPr>
          <w:noProof/>
        </w:rPr>
        <w:t>Jamie Satterfield 2019</w:t>
      </w:r>
      <w:r>
        <w:rPr>
          <w:noProof/>
        </w:rPr>
        <w:t xml:space="preserve"> (journalist) KNOXVILLE NEWS SENTINEL 13 June 2019 “TVA agrees to remove 12 million tons of coal ash from Gallatin plant, clean contamination” </w:t>
      </w:r>
      <w:r w:rsidRPr="004F53B0">
        <w:rPr>
          <w:noProof/>
          <w:color w:val="7F7F7F"/>
          <w:u w:val="dotted" w:color="7F7F7F"/>
        </w:rPr>
        <w:t>https://www.knoxnews.com/story/news/crime/2019/06/13/tva-agrees-dig-up-12-million-tons-coal-ash-gallatin-plant/1443294001/</w:t>
      </w:r>
    </w:p>
    <w:p w:rsidR="00CD0847" w:rsidRDefault="00CD0847">
      <w:pPr>
        <w:pStyle w:val="TOC4"/>
        <w:tabs>
          <w:tab w:val="right" w:leader="dot" w:pos="9350"/>
        </w:tabs>
        <w:rPr>
          <w:rFonts w:asciiTheme="minorHAnsi" w:eastAsiaTheme="minorEastAsia" w:hAnsiTheme="minorHAnsi" w:cstheme="minorBidi"/>
          <w:noProof/>
          <w:sz w:val="24"/>
          <w:u w:val="none"/>
        </w:rPr>
      </w:pPr>
      <w:r w:rsidRPr="004F53B0">
        <w:rPr>
          <w:noProof/>
        </w:rPr>
        <w:t>Glenn D. Rudebusch 2019.</w:t>
      </w:r>
      <w:r>
        <w:rPr>
          <w:noProof/>
        </w:rPr>
        <w:t xml:space="preserve"> (senior policy advisor and executive vice president in the Economic Research Department of the Federal Reserve Bank of San Francisco.) March 25, 2019. “Climate Change and the Federal Reserve.” Federal Reserve Bank of San Fransisco </w:t>
      </w:r>
      <w:r w:rsidRPr="004F53B0">
        <w:rPr>
          <w:noProof/>
          <w:color w:val="7F7F7F"/>
          <w:u w:val="dotted" w:color="7F7F7F"/>
        </w:rPr>
        <w:t>https://www.frbsf.org/economic-research/publications/economic-letter/2019/march/climate-change-and-federal-reserve/?utm_source=frbsf-home-economic-letter-title&amp;utm_medium=frbsf&amp;utm_campaign=economic-letter</w:t>
      </w:r>
    </w:p>
    <w:p w:rsidR="00CD0847" w:rsidRDefault="00CD0847">
      <w:pPr>
        <w:pStyle w:val="TOC4"/>
        <w:tabs>
          <w:tab w:val="right" w:leader="dot" w:pos="9350"/>
        </w:tabs>
        <w:rPr>
          <w:rFonts w:asciiTheme="minorHAnsi" w:eastAsiaTheme="minorEastAsia" w:hAnsiTheme="minorHAnsi" w:cstheme="minorBidi"/>
          <w:noProof/>
          <w:sz w:val="24"/>
          <w:u w:val="none"/>
        </w:rPr>
      </w:pPr>
      <w:r w:rsidRPr="004F53B0">
        <w:rPr>
          <w:noProof/>
        </w:rPr>
        <w:t>Dr. Adele C. Morris 2013.</w:t>
      </w:r>
      <w:r>
        <w:rPr>
          <w:noProof/>
        </w:rPr>
        <w:t xml:space="preserve"> (fellow and policy director for Climate &amp; Energy Economics at Brookings Institution; previously spent a year as a Senior Economist covering energy and climate issues for the Joint Economic Committee of the U.S. Congress; served nine years with the Treasury Department as its chief natural resource economist, served as the senior economist for environmental affairs at the President’s Council of Economic Advisers during the development of the Kyoto Protocol. Formerly with Office of Management and Budget, where she conducted regulatory oversight of agriculture and natural resource agencies. Ph.D. in Economics, Princeton Univ.) February 2013. “Proposal 11: The Many Benefits of a Carbon Tax.” The Brookings Institution. </w:t>
      </w:r>
      <w:r w:rsidRPr="004F53B0">
        <w:rPr>
          <w:noProof/>
          <w:color w:val="7F7F7F"/>
          <w:u w:val="dotted" w:color="7F7F7F"/>
        </w:rPr>
        <w:t>https://www.brookings.edu/wp-content/uploads/2016/06/THP_15WaysFedBudget_Prop11.pdf</w:t>
      </w:r>
    </w:p>
    <w:p w:rsidR="00CD0847" w:rsidRDefault="00CD0847">
      <w:pPr>
        <w:pStyle w:val="TOC4"/>
        <w:tabs>
          <w:tab w:val="right" w:leader="dot" w:pos="9350"/>
        </w:tabs>
        <w:rPr>
          <w:rFonts w:asciiTheme="minorHAnsi" w:eastAsiaTheme="minorEastAsia" w:hAnsiTheme="minorHAnsi" w:cstheme="minorBidi"/>
          <w:noProof/>
          <w:sz w:val="24"/>
          <w:u w:val="none"/>
        </w:rPr>
      </w:pPr>
      <w:r w:rsidRPr="004F53B0">
        <w:rPr>
          <w:noProof/>
        </w:rPr>
        <w:t>Kevin Ridder, 2019</w:t>
      </w:r>
      <w:r>
        <w:rPr>
          <w:noProof/>
        </w:rPr>
        <w:t xml:space="preserve"> (journalist; editor for the Appalachian Voice) June 7th, 2019               </w:t>
      </w:r>
      <w:r w:rsidRPr="004F53B0">
        <w:rPr>
          <w:noProof/>
          <w:color w:val="7F7F7F"/>
          <w:u w:val="dotted" w:color="7F7F7F"/>
        </w:rPr>
        <w:t>http://appvoices.org/2019/06/07/tva-faces-criticism-over-coal-ash-transparency/</w:t>
      </w:r>
    </w:p>
    <w:p w:rsidR="00CD0847" w:rsidRDefault="00CD0847">
      <w:pPr>
        <w:pStyle w:val="TOC4"/>
        <w:tabs>
          <w:tab w:val="right" w:leader="dot" w:pos="9350"/>
        </w:tabs>
        <w:rPr>
          <w:rFonts w:asciiTheme="minorHAnsi" w:eastAsiaTheme="minorEastAsia" w:hAnsiTheme="minorHAnsi" w:cstheme="minorBidi"/>
          <w:noProof/>
          <w:sz w:val="24"/>
          <w:u w:val="none"/>
        </w:rPr>
      </w:pPr>
      <w:r w:rsidRPr="004F53B0">
        <w:rPr>
          <w:noProof/>
        </w:rPr>
        <w:t>Dave Flessner 2019</w:t>
      </w:r>
      <w:r>
        <w:rPr>
          <w:noProof/>
        </w:rPr>
        <w:t xml:space="preserve"> (journalist) 8 May 2019 “Tennessee lawmakers want TVA to conduct all board committee meetings in public” </w:t>
      </w:r>
      <w:r w:rsidRPr="004F53B0">
        <w:rPr>
          <w:noProof/>
          <w:color w:val="7F7F7F"/>
          <w:u w:val="dotted" w:color="7F7F7F"/>
        </w:rPr>
        <w:t>https://www.timesfreepress.com/news/breakingnews/story/2019/may/08/tennessee-lawmakers-want-tva-conduct-all-board-committee-meetings-public/494254/</w:t>
      </w:r>
    </w:p>
    <w:p w:rsidR="00CD0847" w:rsidRDefault="00CD0847">
      <w:pPr>
        <w:pStyle w:val="TOC4"/>
        <w:tabs>
          <w:tab w:val="right" w:leader="dot" w:pos="9350"/>
        </w:tabs>
        <w:rPr>
          <w:rFonts w:asciiTheme="minorHAnsi" w:eastAsiaTheme="minorEastAsia" w:hAnsiTheme="minorHAnsi" w:cstheme="minorBidi"/>
          <w:noProof/>
          <w:sz w:val="24"/>
          <w:u w:val="none"/>
        </w:rPr>
      </w:pPr>
      <w:r w:rsidRPr="004F53B0">
        <w:rPr>
          <w:noProof/>
        </w:rPr>
        <w:t>JESSE D. JENKINS AND SAMUEL THERNSTROM 2017</w:t>
      </w:r>
      <w:r>
        <w:rPr>
          <w:noProof/>
        </w:rPr>
        <w:t xml:space="preserve"> (Jenkins is an independent consultant and a PhD candidate in Engineering System at the Massachusetts Institute of Technology’s Institute for Data, Systems and Society, and a researcher at the MIT Energy Initiative. Thernstrom is the founder and executive director of the Energy Innovation Reform Project, and a senior fellow at the Center for the National Interest.) March 2017 DEEP DECARBONIZATION OF THE ELECTRIC POWER SECTOR INSIGHTS FROM RECENT LITERATURE </w:t>
      </w:r>
      <w:r w:rsidRPr="004F53B0">
        <w:rPr>
          <w:noProof/>
          <w:color w:val="7F7F7F"/>
          <w:u w:val="dotted" w:color="7F7F7F"/>
        </w:rPr>
        <w:t>https://www.innovationreform.org/wp-content/uploads/2018/02/EIRP-Deep-Decarb-Lit-Review-Jenkins-Thernstrom-March-2017.pdf</w:t>
      </w:r>
    </w:p>
    <w:p w:rsidR="008A14BC" w:rsidRPr="008A14BC" w:rsidRDefault="00CD0847" w:rsidP="00AC7694">
      <w:pPr>
        <w:pStyle w:val="TOC4"/>
        <w:numPr>
          <w:ilvl w:val="0"/>
          <w:numId w:val="0"/>
        </w:numPr>
        <w:ind w:left="360"/>
      </w:pPr>
      <w:r>
        <w:fldChar w:fldCharType="end"/>
      </w:r>
      <w:bookmarkStart w:id="143" w:name="_GoBack"/>
      <w:bookmarkEnd w:id="143"/>
    </w:p>
    <w:sectPr w:rsidR="008A14BC" w:rsidRPr="008A14BC" w:rsidSect="00F04C23">
      <w:headerReference w:type="even" r:id="rId79"/>
      <w:headerReference w:type="default" r:id="rId80"/>
      <w:footerReference w:type="even" r:id="rId81"/>
      <w:footerReference w:type="default" r:id="rId82"/>
      <w:headerReference w:type="first" r:id="rId83"/>
      <w:footerReference w:type="first" r:id="rId84"/>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F067A" w:rsidRDefault="000F067A" w:rsidP="001D5FD6">
      <w:r>
        <w:separator/>
      </w:r>
    </w:p>
    <w:p w:rsidR="000F067A" w:rsidRDefault="000F067A"/>
    <w:p w:rsidR="000F067A" w:rsidRDefault="000F067A"/>
  </w:endnote>
  <w:endnote w:type="continuationSeparator" w:id="0">
    <w:p w:rsidR="000F067A" w:rsidRDefault="000F067A" w:rsidP="001D5FD6">
      <w:r>
        <w:continuationSeparator/>
      </w:r>
    </w:p>
    <w:p w:rsidR="000F067A" w:rsidRDefault="000F067A"/>
    <w:p w:rsidR="000F067A" w:rsidRDefault="000F067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Garamond">
    <w:altName w:val="Cambria"/>
    <w:panose1 w:val="020B0604020202020204"/>
    <w:charset w:val="00"/>
    <w:family w:val="roman"/>
    <w:notTrueType/>
    <w:pitch w:val="default"/>
    <w:sig w:usb0="00000003" w:usb1="00000000" w:usb2="00000000" w:usb3="00000000" w:csb0="00000001" w:csb1="00000000"/>
  </w:font>
  <w:font w:name="Minion Pro">
    <w:altName w:val="Cambria"/>
    <w:panose1 w:val="020B0604020202020204"/>
    <w:charset w:val="00"/>
    <w:family w:val="roman"/>
    <w:notTrueType/>
    <w:pitch w:val="default"/>
    <w:sig w:usb0="00000003" w:usb1="00000000" w:usb2="00000000" w:usb3="00000000" w:csb0="00000001" w:csb1="00000000"/>
  </w:font>
  <w:font w:name="Myriad Pro">
    <w:altName w:val="Calibri"/>
    <w:panose1 w:val="020B0604020202020204"/>
    <w:charset w:val="00"/>
    <w:family w:val="swiss"/>
    <w:notTrueType/>
    <w:pitch w:val="default"/>
    <w:sig w:usb0="00000003" w:usb1="00000000" w:usb2="00000000" w:usb3="00000000" w:csb0="00000001" w:csb1="00000000"/>
  </w:font>
  <w:font w:name="Palatino Linotype">
    <w:panose1 w:val="02040502050505030304"/>
    <w:charset w:val="00"/>
    <w:family w:val="roman"/>
    <w:pitch w:val="variable"/>
    <w:sig w:usb0="E0000287" w:usb1="40000013" w:usb2="00000000" w:usb3="00000000" w:csb0="0000019F" w:csb1="00000000"/>
  </w:font>
  <w:font w:name="Georgia">
    <w:panose1 w:val="020405020504050203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D0847" w:rsidRDefault="00CD084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D0847" w:rsidRDefault="00CD0847" w:rsidP="00303BC4">
    <w:pPr>
      <w:pStyle w:val="Footer"/>
      <w:tabs>
        <w:tab w:val="clear" w:pos="4320"/>
        <w:tab w:val="clear" w:pos="8640"/>
        <w:tab w:val="center" w:pos="4680"/>
        <w:tab w:val="center" w:pos="9270"/>
      </w:tabs>
      <w:spacing w:before="240"/>
      <w:ind w:left="-720" w:right="-720"/>
      <w:jc w:val="left"/>
      <w:rPr>
        <w:sz w:val="18"/>
        <w:szCs w:val="18"/>
      </w:rPr>
    </w:pPr>
    <w:r>
      <w:rPr>
        <w:sz w:val="18"/>
        <w:szCs w:val="18"/>
      </w:rPr>
      <w:t xml:space="preserve">Copyright </w:t>
    </w:r>
    <w:r w:rsidRPr="0018486A">
      <w:rPr>
        <w:sz w:val="18"/>
        <w:szCs w:val="18"/>
      </w:rPr>
      <w:t>©</w:t>
    </w:r>
    <w:r>
      <w:rPr>
        <w:sz w:val="18"/>
        <w:szCs w:val="18"/>
      </w:rPr>
      <w:t>2019</w:t>
    </w:r>
    <w:r w:rsidRPr="0018486A">
      <w:rPr>
        <w:sz w:val="18"/>
        <w:szCs w:val="18"/>
      </w:rPr>
      <w:t xml:space="preserve"> Monument Publishing</w:t>
    </w:r>
    <w:r>
      <w:tab/>
    </w:r>
    <w:r w:rsidRPr="0018486A">
      <w:t xml:space="preserve">Page </w:t>
    </w:r>
    <w:r w:rsidRPr="0018486A">
      <w:rPr>
        <w:b w:val="0"/>
      </w:rPr>
      <w:fldChar w:fldCharType="begin"/>
    </w:r>
    <w:r w:rsidRPr="0018486A">
      <w:instrText xml:space="preserve"> PAGE </w:instrText>
    </w:r>
    <w:r w:rsidRPr="0018486A">
      <w:rPr>
        <w:b w:val="0"/>
      </w:rPr>
      <w:fldChar w:fldCharType="separate"/>
    </w:r>
    <w:r>
      <w:rPr>
        <w:noProof/>
      </w:rPr>
      <w:t>20</w:t>
    </w:r>
    <w:r w:rsidRPr="0018486A">
      <w:rPr>
        <w:b w:val="0"/>
      </w:rPr>
      <w:fldChar w:fldCharType="end"/>
    </w:r>
    <w:r w:rsidRPr="0018486A">
      <w:t xml:space="preserve"> of </w:t>
    </w:r>
    <w:r>
      <w:rPr>
        <w:noProof/>
      </w:rPr>
      <w:fldChar w:fldCharType="begin"/>
    </w:r>
    <w:r>
      <w:rPr>
        <w:noProof/>
      </w:rPr>
      <w:instrText xml:space="preserve"> NUMPAGES </w:instrText>
    </w:r>
    <w:r>
      <w:rPr>
        <w:noProof/>
      </w:rPr>
      <w:fldChar w:fldCharType="separate"/>
    </w:r>
    <w:r>
      <w:rPr>
        <w:noProof/>
      </w:rPr>
      <w:t>22</w:t>
    </w:r>
    <w:r>
      <w:rPr>
        <w:noProof/>
      </w:rPr>
      <w:fldChar w:fldCharType="end"/>
    </w:r>
    <w:r>
      <w:tab/>
    </w:r>
    <w:r w:rsidRPr="0018486A">
      <w:rPr>
        <w:sz w:val="18"/>
        <w:szCs w:val="18"/>
      </w:rPr>
      <w:t xml:space="preserve"> </w:t>
    </w:r>
    <w:r>
      <w:rPr>
        <w:sz w:val="18"/>
        <w:szCs w:val="18"/>
      </w:rPr>
      <w:t>MonumentMembers.com</w:t>
    </w:r>
  </w:p>
  <w:p w:rsidR="00CD0847" w:rsidRDefault="00CD0847" w:rsidP="00303BC4">
    <w:pPr>
      <w:pStyle w:val="Footer"/>
      <w:tabs>
        <w:tab w:val="clear" w:pos="4320"/>
        <w:tab w:val="clear" w:pos="8640"/>
        <w:tab w:val="center" w:pos="4680"/>
        <w:tab w:val="right" w:pos="9360"/>
      </w:tabs>
      <w:ind w:left="-720" w:right="-720"/>
      <w:jc w:val="left"/>
      <w:rPr>
        <w:b w:val="0"/>
        <w:i/>
        <w:smallCaps w:val="0"/>
        <w:sz w:val="15"/>
        <w:szCs w:val="15"/>
      </w:rPr>
    </w:pPr>
  </w:p>
  <w:p w:rsidR="00CD0847" w:rsidRPr="00303BC4" w:rsidRDefault="00CD0847" w:rsidP="00303BC4">
    <w:pPr>
      <w:pStyle w:val="Footer"/>
      <w:tabs>
        <w:tab w:val="clear" w:pos="4320"/>
        <w:tab w:val="center" w:pos="4230"/>
      </w:tabs>
      <w:ind w:left="-720" w:right="-720"/>
      <w:rPr>
        <w:sz w:val="18"/>
        <w:szCs w:val="18"/>
      </w:rPr>
    </w:pPr>
    <w:r w:rsidRPr="00B441D5">
      <w:rPr>
        <w:b w:val="0"/>
        <w:i/>
        <w:smallCaps w:val="0"/>
        <w:sz w:val="15"/>
        <w:szCs w:val="15"/>
      </w:rPr>
      <w:t xml:space="preserve">This release was published as part of Season </w:t>
    </w:r>
    <w:r>
      <w:rPr>
        <w:b w:val="0"/>
        <w:i/>
        <w:smallCaps w:val="0"/>
        <w:sz w:val="15"/>
        <w:szCs w:val="15"/>
      </w:rPr>
      <w:t>20</w:t>
    </w:r>
    <w:r w:rsidRPr="00B441D5">
      <w:rPr>
        <w:b w:val="0"/>
        <w:i/>
        <w:smallCaps w:val="0"/>
        <w:sz w:val="15"/>
        <w:szCs w:val="15"/>
      </w:rPr>
      <w:t xml:space="preserve"> (201</w:t>
    </w:r>
    <w:r>
      <w:rPr>
        <w:b w:val="0"/>
        <w:i/>
        <w:smallCaps w:val="0"/>
        <w:sz w:val="15"/>
        <w:szCs w:val="15"/>
      </w:rPr>
      <w:t>9-2020</w:t>
    </w:r>
    <w:r w:rsidRPr="00B441D5">
      <w:rPr>
        <w:b w:val="0"/>
        <w:i/>
        <w:smallCaps w:val="0"/>
        <w:sz w:val="15"/>
        <w:szCs w:val="15"/>
      </w:rPr>
      <w:t xml:space="preserve">) school year for </w:t>
    </w:r>
    <w:r>
      <w:rPr>
        <w:b w:val="0"/>
        <w:i/>
        <w:smallCaps w:val="0"/>
        <w:sz w:val="15"/>
        <w:szCs w:val="15"/>
      </w:rPr>
      <w:t>member d</w:t>
    </w:r>
    <w:r w:rsidRPr="00B441D5">
      <w:rPr>
        <w:b w:val="0"/>
        <w:i/>
        <w:smallCaps w:val="0"/>
        <w:sz w:val="15"/>
        <w:szCs w:val="15"/>
      </w:rPr>
      <w:t xml:space="preserve">ebaters. </w:t>
    </w:r>
    <w:r>
      <w:rPr>
        <w:b w:val="0"/>
        <w:i/>
        <w:smallCaps w:val="0"/>
        <w:sz w:val="15"/>
        <w:szCs w:val="15"/>
      </w:rPr>
      <w:t xml:space="preserve">See the member landing page for official release date and any notifications. </w:t>
    </w:r>
    <w:r w:rsidRPr="00B441D5">
      <w:rPr>
        <w:b w:val="0"/>
        <w:i/>
        <w:smallCaps w:val="0"/>
        <w:sz w:val="15"/>
        <w:szCs w:val="15"/>
      </w:rPr>
      <w:t xml:space="preserve">This is proprietary intellectual content and may not be </w:t>
    </w:r>
    <w:r>
      <w:rPr>
        <w:b w:val="0"/>
        <w:i/>
        <w:smallCaps w:val="0"/>
        <w:sz w:val="15"/>
        <w:szCs w:val="15"/>
      </w:rPr>
      <w:t xml:space="preserve">used </w:t>
    </w:r>
    <w:r w:rsidRPr="00B441D5">
      <w:rPr>
        <w:b w:val="0"/>
        <w:i/>
        <w:smallCaps w:val="0"/>
        <w:sz w:val="15"/>
        <w:szCs w:val="15"/>
      </w:rPr>
      <w:t>without proper ownership.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D0847" w:rsidRDefault="00CD084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F067A" w:rsidRDefault="000F067A" w:rsidP="001D5FD6">
      <w:r>
        <w:separator/>
      </w:r>
    </w:p>
    <w:p w:rsidR="000F067A" w:rsidRDefault="000F067A"/>
    <w:p w:rsidR="000F067A" w:rsidRDefault="000F067A"/>
  </w:footnote>
  <w:footnote w:type="continuationSeparator" w:id="0">
    <w:p w:rsidR="000F067A" w:rsidRDefault="000F067A" w:rsidP="001D5FD6">
      <w:r>
        <w:continuationSeparator/>
      </w:r>
    </w:p>
    <w:p w:rsidR="000F067A" w:rsidRDefault="000F067A"/>
    <w:p w:rsidR="000F067A" w:rsidRDefault="000F067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D0847" w:rsidRDefault="00CD084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D0847" w:rsidRDefault="00CD0847" w:rsidP="00934A35">
    <w:pPr>
      <w:pStyle w:val="Footer"/>
    </w:pPr>
    <w:r>
      <w:t>Affirmative Case: TVA Reform</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D0847" w:rsidRDefault="00CD084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FE1C015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BFC0E060"/>
    <w:lvl w:ilvl="0">
      <w:start w:val="1"/>
      <w:numFmt w:val="decimal"/>
      <w:lvlText w:val="%1."/>
      <w:lvlJc w:val="left"/>
      <w:pPr>
        <w:tabs>
          <w:tab w:val="num" w:pos="1800"/>
        </w:tabs>
        <w:ind w:left="1800" w:hanging="360"/>
      </w:pPr>
    </w:lvl>
  </w:abstractNum>
  <w:abstractNum w:abstractNumId="2" w15:restartNumberingAfterBreak="0">
    <w:nsid w:val="FFFFFF7D"/>
    <w:multiLevelType w:val="singleLevel"/>
    <w:tmpl w:val="3EEA0182"/>
    <w:lvl w:ilvl="0">
      <w:start w:val="1"/>
      <w:numFmt w:val="decimal"/>
      <w:lvlText w:val="%1."/>
      <w:lvlJc w:val="left"/>
      <w:pPr>
        <w:tabs>
          <w:tab w:val="num" w:pos="1440"/>
        </w:tabs>
        <w:ind w:left="1440" w:hanging="360"/>
      </w:pPr>
    </w:lvl>
  </w:abstractNum>
  <w:abstractNum w:abstractNumId="3" w15:restartNumberingAfterBreak="0">
    <w:nsid w:val="FFFFFF7E"/>
    <w:multiLevelType w:val="singleLevel"/>
    <w:tmpl w:val="1D98D47A"/>
    <w:lvl w:ilvl="0">
      <w:start w:val="1"/>
      <w:numFmt w:val="decimal"/>
      <w:lvlText w:val="%1."/>
      <w:lvlJc w:val="left"/>
      <w:pPr>
        <w:tabs>
          <w:tab w:val="num" w:pos="1080"/>
        </w:tabs>
        <w:ind w:left="1080" w:hanging="360"/>
      </w:pPr>
    </w:lvl>
  </w:abstractNum>
  <w:abstractNum w:abstractNumId="4" w15:restartNumberingAfterBreak="0">
    <w:nsid w:val="FFFFFF7F"/>
    <w:multiLevelType w:val="singleLevel"/>
    <w:tmpl w:val="C64CD63E"/>
    <w:lvl w:ilvl="0">
      <w:start w:val="1"/>
      <w:numFmt w:val="decimal"/>
      <w:lvlText w:val="%1."/>
      <w:lvlJc w:val="left"/>
      <w:pPr>
        <w:tabs>
          <w:tab w:val="num" w:pos="720"/>
        </w:tabs>
        <w:ind w:left="720" w:hanging="360"/>
      </w:pPr>
    </w:lvl>
  </w:abstractNum>
  <w:abstractNum w:abstractNumId="5" w15:restartNumberingAfterBreak="0">
    <w:nsid w:val="FFFFFF80"/>
    <w:multiLevelType w:val="singleLevel"/>
    <w:tmpl w:val="D14CF834"/>
    <w:lvl w:ilvl="0">
      <w:start w:val="1"/>
      <w:numFmt w:val="bullet"/>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637C076E"/>
    <w:lvl w:ilvl="0">
      <w:start w:val="1"/>
      <w:numFmt w:val="bullet"/>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7B8C32DE"/>
    <w:lvl w:ilvl="0">
      <w:start w:val="1"/>
      <w:numFmt w:val="bullet"/>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E6E46AA4"/>
    <w:lvl w:ilvl="0">
      <w:start w:val="1"/>
      <w:numFmt w:val="bullet"/>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91F4CC9A"/>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92E86DDC"/>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72E1E66"/>
    <w:multiLevelType w:val="multilevel"/>
    <w:tmpl w:val="D0C258D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2" w15:restartNumberingAfterBreak="0">
    <w:nsid w:val="0A4522ED"/>
    <w:multiLevelType w:val="multilevel"/>
    <w:tmpl w:val="3EC6A30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3" w15:restartNumberingAfterBreak="0">
    <w:nsid w:val="0B5E4737"/>
    <w:multiLevelType w:val="hybridMultilevel"/>
    <w:tmpl w:val="76889C1A"/>
    <w:lvl w:ilvl="0" w:tplc="0409000F">
      <w:start w:val="1"/>
      <w:numFmt w:val="decimal"/>
      <w:lvlText w:val="%1."/>
      <w:lvlJc w:val="left"/>
      <w:pPr>
        <w:ind w:left="1296" w:hanging="360"/>
      </w:pPr>
    </w:lvl>
    <w:lvl w:ilvl="1" w:tplc="04090019" w:tentative="1">
      <w:start w:val="1"/>
      <w:numFmt w:val="lowerLetter"/>
      <w:lvlText w:val="%2."/>
      <w:lvlJc w:val="left"/>
      <w:pPr>
        <w:ind w:left="2016" w:hanging="360"/>
      </w:pPr>
    </w:lvl>
    <w:lvl w:ilvl="2" w:tplc="0409001B" w:tentative="1">
      <w:start w:val="1"/>
      <w:numFmt w:val="lowerRoman"/>
      <w:lvlText w:val="%3."/>
      <w:lvlJc w:val="right"/>
      <w:pPr>
        <w:ind w:left="2736" w:hanging="180"/>
      </w:pPr>
    </w:lvl>
    <w:lvl w:ilvl="3" w:tplc="0409000F" w:tentative="1">
      <w:start w:val="1"/>
      <w:numFmt w:val="decimal"/>
      <w:lvlText w:val="%4."/>
      <w:lvlJc w:val="left"/>
      <w:pPr>
        <w:ind w:left="3456" w:hanging="360"/>
      </w:pPr>
    </w:lvl>
    <w:lvl w:ilvl="4" w:tplc="04090019" w:tentative="1">
      <w:start w:val="1"/>
      <w:numFmt w:val="lowerLetter"/>
      <w:lvlText w:val="%5."/>
      <w:lvlJc w:val="left"/>
      <w:pPr>
        <w:ind w:left="4176" w:hanging="360"/>
      </w:pPr>
    </w:lvl>
    <w:lvl w:ilvl="5" w:tplc="0409001B" w:tentative="1">
      <w:start w:val="1"/>
      <w:numFmt w:val="lowerRoman"/>
      <w:lvlText w:val="%6."/>
      <w:lvlJc w:val="right"/>
      <w:pPr>
        <w:ind w:left="4896" w:hanging="180"/>
      </w:pPr>
    </w:lvl>
    <w:lvl w:ilvl="6" w:tplc="0409000F" w:tentative="1">
      <w:start w:val="1"/>
      <w:numFmt w:val="decimal"/>
      <w:lvlText w:val="%7."/>
      <w:lvlJc w:val="left"/>
      <w:pPr>
        <w:ind w:left="5616" w:hanging="360"/>
      </w:pPr>
    </w:lvl>
    <w:lvl w:ilvl="7" w:tplc="04090019" w:tentative="1">
      <w:start w:val="1"/>
      <w:numFmt w:val="lowerLetter"/>
      <w:lvlText w:val="%8."/>
      <w:lvlJc w:val="left"/>
      <w:pPr>
        <w:ind w:left="6336" w:hanging="360"/>
      </w:pPr>
    </w:lvl>
    <w:lvl w:ilvl="8" w:tplc="0409001B" w:tentative="1">
      <w:start w:val="1"/>
      <w:numFmt w:val="lowerRoman"/>
      <w:lvlText w:val="%9."/>
      <w:lvlJc w:val="right"/>
      <w:pPr>
        <w:ind w:left="7056" w:hanging="180"/>
      </w:pPr>
    </w:lvl>
  </w:abstractNum>
  <w:abstractNum w:abstractNumId="14" w15:restartNumberingAfterBreak="0">
    <w:nsid w:val="0BDE7776"/>
    <w:multiLevelType w:val="hybridMultilevel"/>
    <w:tmpl w:val="6FA0E24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0F090CB7"/>
    <w:multiLevelType w:val="multilevel"/>
    <w:tmpl w:val="022A5A46"/>
    <w:lvl w:ilvl="0">
      <w:start w:val="1"/>
      <w:numFmt w:val="decimal"/>
      <w:lvlText w:val="%1."/>
      <w:lvlJc w:val="left"/>
      <w:pPr>
        <w:ind w:left="360" w:hanging="360"/>
      </w:pPr>
      <w:rPr>
        <w:rFonts w:ascii="Times New Roman" w:hAnsi="Times New Roman" w:hint="default"/>
        <w:sz w:val="20"/>
      </w:rPr>
    </w:lvl>
    <w:lvl w:ilvl="1">
      <w:start w:val="1"/>
      <w:numFmt w:val="lowerLetter"/>
      <w:lvlText w:val="%2."/>
      <w:lvlJc w:val="left"/>
      <w:pPr>
        <w:ind w:left="2100" w:hanging="360"/>
      </w:pPr>
    </w:lvl>
    <w:lvl w:ilvl="2">
      <w:start w:val="1"/>
      <w:numFmt w:val="lowerRoman"/>
      <w:lvlText w:val="%3."/>
      <w:lvlJc w:val="right"/>
      <w:pPr>
        <w:ind w:left="2820" w:hanging="180"/>
      </w:pPr>
    </w:lvl>
    <w:lvl w:ilvl="3">
      <w:start w:val="1"/>
      <w:numFmt w:val="decimal"/>
      <w:lvlText w:val="%4."/>
      <w:lvlJc w:val="left"/>
      <w:pPr>
        <w:ind w:left="3540" w:hanging="360"/>
      </w:pPr>
    </w:lvl>
    <w:lvl w:ilvl="4">
      <w:start w:val="1"/>
      <w:numFmt w:val="lowerLetter"/>
      <w:lvlText w:val="%5."/>
      <w:lvlJc w:val="left"/>
      <w:pPr>
        <w:ind w:left="4260" w:hanging="360"/>
      </w:pPr>
    </w:lvl>
    <w:lvl w:ilvl="5">
      <w:start w:val="1"/>
      <w:numFmt w:val="lowerRoman"/>
      <w:lvlText w:val="%6."/>
      <w:lvlJc w:val="right"/>
      <w:pPr>
        <w:ind w:left="4980" w:hanging="180"/>
      </w:pPr>
    </w:lvl>
    <w:lvl w:ilvl="6">
      <w:start w:val="1"/>
      <w:numFmt w:val="decimal"/>
      <w:lvlText w:val="%7."/>
      <w:lvlJc w:val="left"/>
      <w:pPr>
        <w:ind w:left="5700" w:hanging="360"/>
      </w:pPr>
    </w:lvl>
    <w:lvl w:ilvl="7">
      <w:start w:val="1"/>
      <w:numFmt w:val="lowerLetter"/>
      <w:lvlText w:val="%8."/>
      <w:lvlJc w:val="left"/>
      <w:pPr>
        <w:ind w:left="6420" w:hanging="360"/>
      </w:pPr>
    </w:lvl>
    <w:lvl w:ilvl="8">
      <w:start w:val="1"/>
      <w:numFmt w:val="lowerRoman"/>
      <w:lvlText w:val="%9."/>
      <w:lvlJc w:val="right"/>
      <w:pPr>
        <w:ind w:left="7140" w:hanging="180"/>
      </w:pPr>
    </w:lvl>
  </w:abstractNum>
  <w:abstractNum w:abstractNumId="16" w15:restartNumberingAfterBreak="0">
    <w:nsid w:val="10BC3F0C"/>
    <w:multiLevelType w:val="hybridMultilevel"/>
    <w:tmpl w:val="E312B8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3751ED6"/>
    <w:multiLevelType w:val="hybridMultilevel"/>
    <w:tmpl w:val="FE8CF494"/>
    <w:lvl w:ilvl="0" w:tplc="6C1A9224">
      <w:start w:val="1"/>
      <w:numFmt w:val="decimal"/>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18" w15:restartNumberingAfterBreak="0">
    <w:nsid w:val="157D21C0"/>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20620AC6"/>
    <w:multiLevelType w:val="hybridMultilevel"/>
    <w:tmpl w:val="868648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6344101"/>
    <w:multiLevelType w:val="hybridMultilevel"/>
    <w:tmpl w:val="FF004430"/>
    <w:lvl w:ilvl="0" w:tplc="0409000F">
      <w:start w:val="1"/>
      <w:numFmt w:val="decimal"/>
      <w:lvlText w:val="%1."/>
      <w:lvlJc w:val="left"/>
      <w:pPr>
        <w:ind w:left="1008" w:hanging="360"/>
      </w:p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21" w15:restartNumberingAfterBreak="0">
    <w:nsid w:val="2C9E59D6"/>
    <w:multiLevelType w:val="hybridMultilevel"/>
    <w:tmpl w:val="C94C1FA0"/>
    <w:lvl w:ilvl="0" w:tplc="7F600DBE">
      <w:start w:val="1"/>
      <w:numFmt w:val="decimal"/>
      <w:pStyle w:val="TOC4"/>
      <w:lvlText w:val="%1."/>
      <w:lvlJc w:val="left"/>
      <w:pPr>
        <w:ind w:left="360" w:hanging="360"/>
      </w:pPr>
      <w:rPr>
        <w:rFonts w:ascii="Times New Roman" w:hAnsi="Times New Roman" w:hint="default"/>
        <w:color w:val="000000" w:themeColor="text1"/>
        <w:sz w:val="20"/>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2" w15:restartNumberingAfterBreak="0">
    <w:nsid w:val="2E7C16C5"/>
    <w:multiLevelType w:val="hybridMultilevel"/>
    <w:tmpl w:val="8DB27D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1E552EF"/>
    <w:multiLevelType w:val="hybridMultilevel"/>
    <w:tmpl w:val="A036E1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43C64C97"/>
    <w:multiLevelType w:val="multilevel"/>
    <w:tmpl w:val="1B70168C"/>
    <w:lvl w:ilvl="0">
      <w:start w:val="1"/>
      <w:numFmt w:val="decimal"/>
      <w:lvlText w:val="%1."/>
      <w:lvlJc w:val="left"/>
      <w:pPr>
        <w:ind w:left="1380" w:hanging="360"/>
      </w:pPr>
    </w:lvl>
    <w:lvl w:ilvl="1">
      <w:start w:val="1"/>
      <w:numFmt w:val="lowerLetter"/>
      <w:lvlText w:val="%2."/>
      <w:lvlJc w:val="left"/>
      <w:pPr>
        <w:ind w:left="2100" w:hanging="360"/>
      </w:pPr>
    </w:lvl>
    <w:lvl w:ilvl="2">
      <w:start w:val="1"/>
      <w:numFmt w:val="lowerRoman"/>
      <w:lvlText w:val="%3."/>
      <w:lvlJc w:val="right"/>
      <w:pPr>
        <w:ind w:left="2820" w:hanging="180"/>
      </w:pPr>
    </w:lvl>
    <w:lvl w:ilvl="3">
      <w:start w:val="1"/>
      <w:numFmt w:val="decimal"/>
      <w:lvlText w:val="%4."/>
      <w:lvlJc w:val="left"/>
      <w:pPr>
        <w:ind w:left="3540" w:hanging="360"/>
      </w:pPr>
    </w:lvl>
    <w:lvl w:ilvl="4">
      <w:start w:val="1"/>
      <w:numFmt w:val="lowerLetter"/>
      <w:lvlText w:val="%5."/>
      <w:lvlJc w:val="left"/>
      <w:pPr>
        <w:ind w:left="4260" w:hanging="360"/>
      </w:pPr>
    </w:lvl>
    <w:lvl w:ilvl="5">
      <w:start w:val="1"/>
      <w:numFmt w:val="lowerRoman"/>
      <w:lvlText w:val="%6."/>
      <w:lvlJc w:val="right"/>
      <w:pPr>
        <w:ind w:left="4980" w:hanging="180"/>
      </w:pPr>
    </w:lvl>
    <w:lvl w:ilvl="6">
      <w:start w:val="1"/>
      <w:numFmt w:val="decimal"/>
      <w:lvlText w:val="%7."/>
      <w:lvlJc w:val="left"/>
      <w:pPr>
        <w:ind w:left="5700" w:hanging="360"/>
      </w:pPr>
    </w:lvl>
    <w:lvl w:ilvl="7">
      <w:start w:val="1"/>
      <w:numFmt w:val="lowerLetter"/>
      <w:lvlText w:val="%8."/>
      <w:lvlJc w:val="left"/>
      <w:pPr>
        <w:ind w:left="6420" w:hanging="360"/>
      </w:pPr>
    </w:lvl>
    <w:lvl w:ilvl="8">
      <w:start w:val="1"/>
      <w:numFmt w:val="lowerRoman"/>
      <w:lvlText w:val="%9."/>
      <w:lvlJc w:val="right"/>
      <w:pPr>
        <w:ind w:left="7140" w:hanging="180"/>
      </w:pPr>
    </w:lvl>
  </w:abstractNum>
  <w:abstractNum w:abstractNumId="25" w15:restartNumberingAfterBreak="0">
    <w:nsid w:val="49C26119"/>
    <w:multiLevelType w:val="hybridMultilevel"/>
    <w:tmpl w:val="A9FEFE46"/>
    <w:lvl w:ilvl="0" w:tplc="C2887BB8">
      <w:start w:val="5"/>
      <w:numFmt w:val="bullet"/>
      <w:lvlText w:val="-"/>
      <w:lvlJc w:val="left"/>
      <w:pPr>
        <w:ind w:left="0" w:hanging="360"/>
      </w:pPr>
      <w:rPr>
        <w:rFonts w:ascii="Calibri" w:eastAsia="MS Mincho" w:hAnsi="Calibri" w:cs="Times New Roman"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6" w15:restartNumberingAfterBreak="0">
    <w:nsid w:val="4A124F8E"/>
    <w:multiLevelType w:val="hybridMultilevel"/>
    <w:tmpl w:val="BBECBB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80E6040"/>
    <w:multiLevelType w:val="hybridMultilevel"/>
    <w:tmpl w:val="74C084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9067290"/>
    <w:multiLevelType w:val="multilevel"/>
    <w:tmpl w:val="AC0E462C"/>
    <w:lvl w:ilvl="0">
      <w:start w:val="1"/>
      <w:numFmt w:val="bullet"/>
      <w:lvlText w:val=""/>
      <w:lvlJc w:val="left"/>
      <w:pPr>
        <w:ind w:left="1296" w:hanging="360"/>
      </w:pPr>
      <w:rPr>
        <w:rFonts w:ascii="Symbol" w:hAnsi="Symbol" w:hint="default"/>
      </w:rPr>
    </w:lvl>
    <w:lvl w:ilvl="1">
      <w:start w:val="1"/>
      <w:numFmt w:val="bullet"/>
      <w:lvlText w:val="o"/>
      <w:lvlJc w:val="left"/>
      <w:pPr>
        <w:ind w:left="2016" w:hanging="360"/>
      </w:pPr>
      <w:rPr>
        <w:rFonts w:ascii="Courier New" w:hAnsi="Courier New" w:hint="default"/>
      </w:rPr>
    </w:lvl>
    <w:lvl w:ilvl="2">
      <w:start w:val="1"/>
      <w:numFmt w:val="bullet"/>
      <w:lvlText w:val=""/>
      <w:lvlJc w:val="left"/>
      <w:pPr>
        <w:ind w:left="2736" w:hanging="360"/>
      </w:pPr>
      <w:rPr>
        <w:rFonts w:ascii="Wingdings" w:hAnsi="Wingdings" w:hint="default"/>
      </w:rPr>
    </w:lvl>
    <w:lvl w:ilvl="3">
      <w:start w:val="1"/>
      <w:numFmt w:val="bullet"/>
      <w:lvlText w:val=""/>
      <w:lvlJc w:val="left"/>
      <w:pPr>
        <w:ind w:left="3456" w:hanging="360"/>
      </w:pPr>
      <w:rPr>
        <w:rFonts w:ascii="Symbol" w:hAnsi="Symbol" w:hint="default"/>
      </w:rPr>
    </w:lvl>
    <w:lvl w:ilvl="4">
      <w:start w:val="1"/>
      <w:numFmt w:val="bullet"/>
      <w:lvlText w:val="o"/>
      <w:lvlJc w:val="left"/>
      <w:pPr>
        <w:ind w:left="4176" w:hanging="360"/>
      </w:pPr>
      <w:rPr>
        <w:rFonts w:ascii="Courier New" w:hAnsi="Courier New" w:hint="default"/>
      </w:rPr>
    </w:lvl>
    <w:lvl w:ilvl="5">
      <w:start w:val="1"/>
      <w:numFmt w:val="bullet"/>
      <w:lvlText w:val=""/>
      <w:lvlJc w:val="left"/>
      <w:pPr>
        <w:ind w:left="4896" w:hanging="360"/>
      </w:pPr>
      <w:rPr>
        <w:rFonts w:ascii="Wingdings" w:hAnsi="Wingdings" w:hint="default"/>
      </w:rPr>
    </w:lvl>
    <w:lvl w:ilvl="6">
      <w:start w:val="1"/>
      <w:numFmt w:val="bullet"/>
      <w:lvlText w:val=""/>
      <w:lvlJc w:val="left"/>
      <w:pPr>
        <w:ind w:left="5616" w:hanging="360"/>
      </w:pPr>
      <w:rPr>
        <w:rFonts w:ascii="Symbol" w:hAnsi="Symbol" w:hint="default"/>
      </w:rPr>
    </w:lvl>
    <w:lvl w:ilvl="7">
      <w:start w:val="1"/>
      <w:numFmt w:val="bullet"/>
      <w:lvlText w:val="o"/>
      <w:lvlJc w:val="left"/>
      <w:pPr>
        <w:ind w:left="6336" w:hanging="360"/>
      </w:pPr>
      <w:rPr>
        <w:rFonts w:ascii="Courier New" w:hAnsi="Courier New" w:hint="default"/>
      </w:rPr>
    </w:lvl>
    <w:lvl w:ilvl="8">
      <w:start w:val="1"/>
      <w:numFmt w:val="bullet"/>
      <w:lvlText w:val=""/>
      <w:lvlJc w:val="left"/>
      <w:pPr>
        <w:ind w:left="7056" w:hanging="360"/>
      </w:pPr>
      <w:rPr>
        <w:rFonts w:ascii="Wingdings" w:hAnsi="Wingdings" w:hint="default"/>
      </w:rPr>
    </w:lvl>
  </w:abstractNum>
  <w:abstractNum w:abstractNumId="29" w15:restartNumberingAfterBreak="0">
    <w:nsid w:val="5CA448F9"/>
    <w:multiLevelType w:val="hybridMultilevel"/>
    <w:tmpl w:val="88688762"/>
    <w:lvl w:ilvl="0" w:tplc="A9B87994">
      <w:start w:val="1"/>
      <w:numFmt w:val="decimal"/>
      <w:pStyle w:val="Index4"/>
      <w:lvlText w:val="%1."/>
      <w:lvlJc w:val="left"/>
      <w:pPr>
        <w:ind w:left="1020" w:hanging="360"/>
      </w:pPr>
      <w:rPr>
        <w:rFonts w:ascii="Times New Roman" w:hAnsi="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8584650"/>
    <w:multiLevelType w:val="hybridMultilevel"/>
    <w:tmpl w:val="C40EF3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17F743B"/>
    <w:multiLevelType w:val="hybridMultilevel"/>
    <w:tmpl w:val="AB3EE570"/>
    <w:lvl w:ilvl="0" w:tplc="A36CEC38">
      <w:start w:val="1"/>
      <w:numFmt w:val="decimal"/>
      <w:pStyle w:val="Case"/>
      <w:lvlText w:val="%1."/>
      <w:lvlJc w:val="left"/>
      <w:pPr>
        <w:ind w:left="576" w:hanging="28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1DC55E4"/>
    <w:multiLevelType w:val="hybridMultilevel"/>
    <w:tmpl w:val="CB0AC1F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77345528"/>
    <w:multiLevelType w:val="hybridMultilevel"/>
    <w:tmpl w:val="AC0E462C"/>
    <w:lvl w:ilvl="0" w:tplc="8424EEF6">
      <w:start w:val="1"/>
      <w:numFmt w:val="bullet"/>
      <w:lvlText w:val=""/>
      <w:lvlJc w:val="left"/>
      <w:pPr>
        <w:ind w:left="1296" w:hanging="360"/>
      </w:pPr>
      <w:rPr>
        <w:rFonts w:ascii="Symbol" w:hAnsi="Symbol" w:hint="default"/>
      </w:rPr>
    </w:lvl>
    <w:lvl w:ilvl="1" w:tplc="04090003" w:tentative="1">
      <w:start w:val="1"/>
      <w:numFmt w:val="bullet"/>
      <w:lvlText w:val="o"/>
      <w:lvlJc w:val="left"/>
      <w:pPr>
        <w:ind w:left="2016" w:hanging="360"/>
      </w:pPr>
      <w:rPr>
        <w:rFonts w:ascii="Courier New" w:hAnsi="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34" w15:restartNumberingAfterBreak="0">
    <w:nsid w:val="77A65AC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7B44390B"/>
    <w:multiLevelType w:val="multilevel"/>
    <w:tmpl w:val="04090023"/>
    <w:lvl w:ilvl="0">
      <w:start w:val="1"/>
      <w:numFmt w:val="upperRoman"/>
      <w:pStyle w:val="Heading1"/>
      <w:lvlText w:val="Article %1."/>
      <w:lvlJc w:val="left"/>
      <w:pPr>
        <w:ind w:left="0" w:firstLine="0"/>
      </w:pPr>
    </w:lvl>
    <w:lvl w:ilvl="1">
      <w:start w:val="1"/>
      <w:numFmt w:val="decimalZero"/>
      <w:pStyle w:val="Heading2"/>
      <w:isLgl/>
      <w:lvlText w:val="Section %1.%2"/>
      <w:lvlJc w:val="left"/>
      <w:pPr>
        <w:ind w:left="0" w:firstLine="0"/>
      </w:pPr>
    </w:lvl>
    <w:lvl w:ilvl="2">
      <w:start w:val="1"/>
      <w:numFmt w:val="lowerLetter"/>
      <w:pStyle w:val="Heading3"/>
      <w:lvlText w:val="(%3)"/>
      <w:lvlJc w:val="left"/>
      <w:pPr>
        <w:ind w:left="720" w:hanging="432"/>
      </w:pPr>
    </w:lvl>
    <w:lvl w:ilvl="3">
      <w:start w:val="1"/>
      <w:numFmt w:val="lowerRoman"/>
      <w:pStyle w:val="Heading4"/>
      <w:lvlText w:val="(%4)"/>
      <w:lvlJc w:val="right"/>
      <w:pPr>
        <w:ind w:left="864" w:hanging="144"/>
      </w:pPr>
    </w:lvl>
    <w:lvl w:ilvl="4">
      <w:start w:val="1"/>
      <w:numFmt w:val="decimal"/>
      <w:pStyle w:val="Heading5"/>
      <w:lvlText w:val="%5)"/>
      <w:lvlJc w:val="left"/>
      <w:pPr>
        <w:ind w:left="1008" w:hanging="432"/>
      </w:pPr>
    </w:lvl>
    <w:lvl w:ilvl="5">
      <w:start w:val="1"/>
      <w:numFmt w:val="lowerLetter"/>
      <w:pStyle w:val="Heading6"/>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6" w15:restartNumberingAfterBreak="0">
    <w:nsid w:val="7D7A763C"/>
    <w:multiLevelType w:val="hybridMultilevel"/>
    <w:tmpl w:val="43068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30"/>
  </w:num>
  <w:num w:numId="3">
    <w:abstractNumId w:val="16"/>
  </w:num>
  <w:num w:numId="4">
    <w:abstractNumId w:val="20"/>
  </w:num>
  <w:num w:numId="5">
    <w:abstractNumId w:val="34"/>
  </w:num>
  <w:num w:numId="6">
    <w:abstractNumId w:val="18"/>
  </w:num>
  <w:num w:numId="7">
    <w:abstractNumId w:val="35"/>
  </w:num>
  <w:num w:numId="8">
    <w:abstractNumId w:val="31"/>
  </w:num>
  <w:num w:numId="9">
    <w:abstractNumId w:val="10"/>
  </w:num>
  <w:num w:numId="10">
    <w:abstractNumId w:val="8"/>
  </w:num>
  <w:num w:numId="11">
    <w:abstractNumId w:val="7"/>
  </w:num>
  <w:num w:numId="12">
    <w:abstractNumId w:val="6"/>
  </w:num>
  <w:num w:numId="13">
    <w:abstractNumId w:val="5"/>
  </w:num>
  <w:num w:numId="14">
    <w:abstractNumId w:val="9"/>
  </w:num>
  <w:num w:numId="15">
    <w:abstractNumId w:val="4"/>
  </w:num>
  <w:num w:numId="16">
    <w:abstractNumId w:val="3"/>
  </w:num>
  <w:num w:numId="17">
    <w:abstractNumId w:val="2"/>
  </w:num>
  <w:num w:numId="18">
    <w:abstractNumId w:val="1"/>
  </w:num>
  <w:num w:numId="19">
    <w:abstractNumId w:val="33"/>
  </w:num>
  <w:num w:numId="20">
    <w:abstractNumId w:val="28"/>
  </w:num>
  <w:num w:numId="21">
    <w:abstractNumId w:val="19"/>
  </w:num>
  <w:num w:numId="22">
    <w:abstractNumId w:val="13"/>
  </w:num>
  <w:num w:numId="23">
    <w:abstractNumId w:val="17"/>
  </w:num>
  <w:num w:numId="24">
    <w:abstractNumId w:val="14"/>
  </w:num>
  <w:num w:numId="25">
    <w:abstractNumId w:val="0"/>
  </w:num>
  <w:num w:numId="26">
    <w:abstractNumId w:val="25"/>
  </w:num>
  <w:num w:numId="27">
    <w:abstractNumId w:val="23"/>
  </w:num>
  <w:num w:numId="28">
    <w:abstractNumId w:val="32"/>
  </w:num>
  <w:num w:numId="29">
    <w:abstractNumId w:val="21"/>
  </w:num>
  <w:num w:numId="30">
    <w:abstractNumId w:val="24"/>
  </w:num>
  <w:num w:numId="31">
    <w:abstractNumId w:val="15"/>
  </w:num>
  <w:num w:numId="32">
    <w:abstractNumId w:val="29"/>
  </w:num>
  <w:num w:numId="33">
    <w:abstractNumId w:val="36"/>
  </w:num>
  <w:num w:numId="34">
    <w:abstractNumId w:val="27"/>
  </w:num>
  <w:num w:numId="35">
    <w:abstractNumId w:val="22"/>
  </w:num>
  <w:num w:numId="36">
    <w:abstractNumId w:val="11"/>
  </w:num>
  <w:num w:numId="3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5"/>
  <w:displayBackgroundShape/>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674B"/>
    <w:rsid w:val="00005181"/>
    <w:rsid w:val="00012937"/>
    <w:rsid w:val="00025B9D"/>
    <w:rsid w:val="00037C74"/>
    <w:rsid w:val="000519FE"/>
    <w:rsid w:val="000602F5"/>
    <w:rsid w:val="00065C69"/>
    <w:rsid w:val="0007056F"/>
    <w:rsid w:val="0008580D"/>
    <w:rsid w:val="0008674B"/>
    <w:rsid w:val="0009425D"/>
    <w:rsid w:val="0009716A"/>
    <w:rsid w:val="000A1662"/>
    <w:rsid w:val="000A6B42"/>
    <w:rsid w:val="000B0848"/>
    <w:rsid w:val="000B220C"/>
    <w:rsid w:val="000B3CC7"/>
    <w:rsid w:val="000B504C"/>
    <w:rsid w:val="000C0767"/>
    <w:rsid w:val="000C54F8"/>
    <w:rsid w:val="000D3779"/>
    <w:rsid w:val="000D5C9A"/>
    <w:rsid w:val="000E070F"/>
    <w:rsid w:val="000F067A"/>
    <w:rsid w:val="000F24E5"/>
    <w:rsid w:val="000F546C"/>
    <w:rsid w:val="000F5B0E"/>
    <w:rsid w:val="000F5F5A"/>
    <w:rsid w:val="00107C41"/>
    <w:rsid w:val="00115D0B"/>
    <w:rsid w:val="00125C7C"/>
    <w:rsid w:val="001315CF"/>
    <w:rsid w:val="0013546D"/>
    <w:rsid w:val="001361FB"/>
    <w:rsid w:val="001420F0"/>
    <w:rsid w:val="0015488C"/>
    <w:rsid w:val="0017181C"/>
    <w:rsid w:val="00177091"/>
    <w:rsid w:val="00184D46"/>
    <w:rsid w:val="00190F49"/>
    <w:rsid w:val="00196952"/>
    <w:rsid w:val="001C036D"/>
    <w:rsid w:val="001D5FD6"/>
    <w:rsid w:val="001E0A50"/>
    <w:rsid w:val="001F0ADE"/>
    <w:rsid w:val="001F0F10"/>
    <w:rsid w:val="00213EE2"/>
    <w:rsid w:val="00213FEC"/>
    <w:rsid w:val="002171A0"/>
    <w:rsid w:val="00236F83"/>
    <w:rsid w:val="002421EF"/>
    <w:rsid w:val="002477FA"/>
    <w:rsid w:val="002558C7"/>
    <w:rsid w:val="00261955"/>
    <w:rsid w:val="0026469A"/>
    <w:rsid w:val="00265032"/>
    <w:rsid w:val="00266A88"/>
    <w:rsid w:val="00270556"/>
    <w:rsid w:val="00272807"/>
    <w:rsid w:val="002732DD"/>
    <w:rsid w:val="0027474B"/>
    <w:rsid w:val="00282693"/>
    <w:rsid w:val="00284528"/>
    <w:rsid w:val="0028462E"/>
    <w:rsid w:val="002847EA"/>
    <w:rsid w:val="00285587"/>
    <w:rsid w:val="00290BD7"/>
    <w:rsid w:val="00294743"/>
    <w:rsid w:val="002A018C"/>
    <w:rsid w:val="002A286B"/>
    <w:rsid w:val="002A36ED"/>
    <w:rsid w:val="002A3B59"/>
    <w:rsid w:val="002A46C2"/>
    <w:rsid w:val="002A5CA7"/>
    <w:rsid w:val="002A72DE"/>
    <w:rsid w:val="002B6665"/>
    <w:rsid w:val="002B7A50"/>
    <w:rsid w:val="002C168F"/>
    <w:rsid w:val="002C1829"/>
    <w:rsid w:val="002C20CF"/>
    <w:rsid w:val="002C4542"/>
    <w:rsid w:val="002C5F5A"/>
    <w:rsid w:val="002D1F9C"/>
    <w:rsid w:val="002D2C8E"/>
    <w:rsid w:val="002D6A50"/>
    <w:rsid w:val="002D6D50"/>
    <w:rsid w:val="002E0230"/>
    <w:rsid w:val="002E7D31"/>
    <w:rsid w:val="00301DF5"/>
    <w:rsid w:val="00303793"/>
    <w:rsid w:val="00303BC4"/>
    <w:rsid w:val="00305472"/>
    <w:rsid w:val="003064DF"/>
    <w:rsid w:val="0031189C"/>
    <w:rsid w:val="003120CC"/>
    <w:rsid w:val="0031343B"/>
    <w:rsid w:val="00313DAC"/>
    <w:rsid w:val="003153FF"/>
    <w:rsid w:val="003252AF"/>
    <w:rsid w:val="00326FFF"/>
    <w:rsid w:val="00333184"/>
    <w:rsid w:val="0037278C"/>
    <w:rsid w:val="00373DA9"/>
    <w:rsid w:val="00380948"/>
    <w:rsid w:val="00383F4A"/>
    <w:rsid w:val="00391D35"/>
    <w:rsid w:val="003920E8"/>
    <w:rsid w:val="00394FA5"/>
    <w:rsid w:val="003965EC"/>
    <w:rsid w:val="00396B4A"/>
    <w:rsid w:val="00397292"/>
    <w:rsid w:val="003A32FC"/>
    <w:rsid w:val="003B252C"/>
    <w:rsid w:val="003C1F6A"/>
    <w:rsid w:val="003D0071"/>
    <w:rsid w:val="003D27DB"/>
    <w:rsid w:val="003D4F66"/>
    <w:rsid w:val="003D6773"/>
    <w:rsid w:val="003E359D"/>
    <w:rsid w:val="003E478B"/>
    <w:rsid w:val="003E4ED3"/>
    <w:rsid w:val="003E6942"/>
    <w:rsid w:val="003F0388"/>
    <w:rsid w:val="003F7D2A"/>
    <w:rsid w:val="00402643"/>
    <w:rsid w:val="004051DC"/>
    <w:rsid w:val="004136A1"/>
    <w:rsid w:val="00416A6B"/>
    <w:rsid w:val="0041744C"/>
    <w:rsid w:val="0041797B"/>
    <w:rsid w:val="0042262F"/>
    <w:rsid w:val="004228C0"/>
    <w:rsid w:val="00454B16"/>
    <w:rsid w:val="004555FD"/>
    <w:rsid w:val="0045767E"/>
    <w:rsid w:val="00457835"/>
    <w:rsid w:val="00461E5E"/>
    <w:rsid w:val="004639D6"/>
    <w:rsid w:val="004724B8"/>
    <w:rsid w:val="004731D9"/>
    <w:rsid w:val="004745B1"/>
    <w:rsid w:val="004746A1"/>
    <w:rsid w:val="0048283B"/>
    <w:rsid w:val="00485D78"/>
    <w:rsid w:val="0049656E"/>
    <w:rsid w:val="004969CB"/>
    <w:rsid w:val="004969CF"/>
    <w:rsid w:val="004A1F58"/>
    <w:rsid w:val="004A276D"/>
    <w:rsid w:val="004A38B2"/>
    <w:rsid w:val="004A3C63"/>
    <w:rsid w:val="004A674E"/>
    <w:rsid w:val="004B1DF4"/>
    <w:rsid w:val="004D148E"/>
    <w:rsid w:val="004D70A8"/>
    <w:rsid w:val="004F011F"/>
    <w:rsid w:val="004F139E"/>
    <w:rsid w:val="00501F49"/>
    <w:rsid w:val="00502AA2"/>
    <w:rsid w:val="005111F7"/>
    <w:rsid w:val="00520F71"/>
    <w:rsid w:val="005476B4"/>
    <w:rsid w:val="00550582"/>
    <w:rsid w:val="00553F1B"/>
    <w:rsid w:val="00564730"/>
    <w:rsid w:val="00565C56"/>
    <w:rsid w:val="005810A6"/>
    <w:rsid w:val="0058292B"/>
    <w:rsid w:val="00593922"/>
    <w:rsid w:val="00595BAD"/>
    <w:rsid w:val="005A01B9"/>
    <w:rsid w:val="005A0425"/>
    <w:rsid w:val="005A0856"/>
    <w:rsid w:val="005B1129"/>
    <w:rsid w:val="005B29AC"/>
    <w:rsid w:val="005B6DC5"/>
    <w:rsid w:val="005C3908"/>
    <w:rsid w:val="005E1B5E"/>
    <w:rsid w:val="005E7FBB"/>
    <w:rsid w:val="0060117C"/>
    <w:rsid w:val="00613861"/>
    <w:rsid w:val="00616E3B"/>
    <w:rsid w:val="006237D8"/>
    <w:rsid w:val="00625A45"/>
    <w:rsid w:val="006308D2"/>
    <w:rsid w:val="0063440B"/>
    <w:rsid w:val="00634C79"/>
    <w:rsid w:val="00635786"/>
    <w:rsid w:val="006359AF"/>
    <w:rsid w:val="006438E3"/>
    <w:rsid w:val="006454BC"/>
    <w:rsid w:val="00647B08"/>
    <w:rsid w:val="006540DC"/>
    <w:rsid w:val="00660055"/>
    <w:rsid w:val="00661995"/>
    <w:rsid w:val="006629BD"/>
    <w:rsid w:val="00674F77"/>
    <w:rsid w:val="00680A38"/>
    <w:rsid w:val="00683A88"/>
    <w:rsid w:val="00685030"/>
    <w:rsid w:val="00696C92"/>
    <w:rsid w:val="006A2C2E"/>
    <w:rsid w:val="006A2CBF"/>
    <w:rsid w:val="006A4634"/>
    <w:rsid w:val="006A5945"/>
    <w:rsid w:val="006A5C68"/>
    <w:rsid w:val="006A70E6"/>
    <w:rsid w:val="006B5C75"/>
    <w:rsid w:val="006B691C"/>
    <w:rsid w:val="006C187C"/>
    <w:rsid w:val="006C2E90"/>
    <w:rsid w:val="006C4265"/>
    <w:rsid w:val="006C457B"/>
    <w:rsid w:val="006C6302"/>
    <w:rsid w:val="006D0807"/>
    <w:rsid w:val="006D3F93"/>
    <w:rsid w:val="006E03C9"/>
    <w:rsid w:val="006F2E57"/>
    <w:rsid w:val="006F5487"/>
    <w:rsid w:val="006F7D2C"/>
    <w:rsid w:val="00700114"/>
    <w:rsid w:val="007006E3"/>
    <w:rsid w:val="00700C0A"/>
    <w:rsid w:val="0070221F"/>
    <w:rsid w:val="007022A7"/>
    <w:rsid w:val="00705425"/>
    <w:rsid w:val="00720189"/>
    <w:rsid w:val="0072413B"/>
    <w:rsid w:val="007254F4"/>
    <w:rsid w:val="0072778E"/>
    <w:rsid w:val="00732989"/>
    <w:rsid w:val="00733B3D"/>
    <w:rsid w:val="00734298"/>
    <w:rsid w:val="0073488F"/>
    <w:rsid w:val="00736C36"/>
    <w:rsid w:val="00744B8F"/>
    <w:rsid w:val="00746139"/>
    <w:rsid w:val="00756E9F"/>
    <w:rsid w:val="00762EB7"/>
    <w:rsid w:val="00766B7B"/>
    <w:rsid w:val="007679E5"/>
    <w:rsid w:val="00774809"/>
    <w:rsid w:val="007816F6"/>
    <w:rsid w:val="007965C9"/>
    <w:rsid w:val="007B39AF"/>
    <w:rsid w:val="007B4846"/>
    <w:rsid w:val="007B4BA3"/>
    <w:rsid w:val="007B6228"/>
    <w:rsid w:val="007B6FA0"/>
    <w:rsid w:val="007C3444"/>
    <w:rsid w:val="007C4CEE"/>
    <w:rsid w:val="007C74BB"/>
    <w:rsid w:val="007C7916"/>
    <w:rsid w:val="007D0335"/>
    <w:rsid w:val="007D2883"/>
    <w:rsid w:val="007D4CD8"/>
    <w:rsid w:val="007F6B0C"/>
    <w:rsid w:val="00801E3C"/>
    <w:rsid w:val="0082486E"/>
    <w:rsid w:val="00825475"/>
    <w:rsid w:val="0084286F"/>
    <w:rsid w:val="00844A8B"/>
    <w:rsid w:val="00847706"/>
    <w:rsid w:val="00847F88"/>
    <w:rsid w:val="00857987"/>
    <w:rsid w:val="00862483"/>
    <w:rsid w:val="00862EC3"/>
    <w:rsid w:val="00873EA1"/>
    <w:rsid w:val="00874518"/>
    <w:rsid w:val="00890302"/>
    <w:rsid w:val="008921A4"/>
    <w:rsid w:val="00895B3E"/>
    <w:rsid w:val="008A14BC"/>
    <w:rsid w:val="008A159B"/>
    <w:rsid w:val="008A309E"/>
    <w:rsid w:val="008A371F"/>
    <w:rsid w:val="008A5B8F"/>
    <w:rsid w:val="008A7814"/>
    <w:rsid w:val="008A7E94"/>
    <w:rsid w:val="008B0EB0"/>
    <w:rsid w:val="008B3437"/>
    <w:rsid w:val="008B4CC1"/>
    <w:rsid w:val="008C0A87"/>
    <w:rsid w:val="008E1700"/>
    <w:rsid w:val="008E5E01"/>
    <w:rsid w:val="008F07D0"/>
    <w:rsid w:val="008F2444"/>
    <w:rsid w:val="008F2665"/>
    <w:rsid w:val="009009B0"/>
    <w:rsid w:val="00902F7F"/>
    <w:rsid w:val="00910B4E"/>
    <w:rsid w:val="009138A4"/>
    <w:rsid w:val="0092592E"/>
    <w:rsid w:val="009324C8"/>
    <w:rsid w:val="00932C8D"/>
    <w:rsid w:val="00934A35"/>
    <w:rsid w:val="009352D2"/>
    <w:rsid w:val="00941310"/>
    <w:rsid w:val="00942633"/>
    <w:rsid w:val="009446C4"/>
    <w:rsid w:val="00944983"/>
    <w:rsid w:val="00944A45"/>
    <w:rsid w:val="00946BA9"/>
    <w:rsid w:val="00946E1B"/>
    <w:rsid w:val="00950410"/>
    <w:rsid w:val="00950F5B"/>
    <w:rsid w:val="00953454"/>
    <w:rsid w:val="009541D9"/>
    <w:rsid w:val="00956016"/>
    <w:rsid w:val="00956E0D"/>
    <w:rsid w:val="00964821"/>
    <w:rsid w:val="009703E5"/>
    <w:rsid w:val="009A2CF2"/>
    <w:rsid w:val="009B71A7"/>
    <w:rsid w:val="009C076C"/>
    <w:rsid w:val="009C23FF"/>
    <w:rsid w:val="009C5A5A"/>
    <w:rsid w:val="009D5383"/>
    <w:rsid w:val="009F0352"/>
    <w:rsid w:val="009F06D9"/>
    <w:rsid w:val="00A03D2E"/>
    <w:rsid w:val="00A05E64"/>
    <w:rsid w:val="00A14D04"/>
    <w:rsid w:val="00A177C3"/>
    <w:rsid w:val="00A25462"/>
    <w:rsid w:val="00A26E26"/>
    <w:rsid w:val="00A31F34"/>
    <w:rsid w:val="00A36994"/>
    <w:rsid w:val="00A43902"/>
    <w:rsid w:val="00A47EDC"/>
    <w:rsid w:val="00A52A43"/>
    <w:rsid w:val="00A53707"/>
    <w:rsid w:val="00A55007"/>
    <w:rsid w:val="00A62D6F"/>
    <w:rsid w:val="00A645F2"/>
    <w:rsid w:val="00A6757D"/>
    <w:rsid w:val="00A753F4"/>
    <w:rsid w:val="00A75971"/>
    <w:rsid w:val="00A75E4E"/>
    <w:rsid w:val="00A801D4"/>
    <w:rsid w:val="00A8725E"/>
    <w:rsid w:val="00A92467"/>
    <w:rsid w:val="00A946F8"/>
    <w:rsid w:val="00A950F5"/>
    <w:rsid w:val="00A961A3"/>
    <w:rsid w:val="00AA06CB"/>
    <w:rsid w:val="00AA3CD8"/>
    <w:rsid w:val="00AB02D7"/>
    <w:rsid w:val="00AB19E3"/>
    <w:rsid w:val="00AB1D4D"/>
    <w:rsid w:val="00AB32D6"/>
    <w:rsid w:val="00AB3973"/>
    <w:rsid w:val="00AC2340"/>
    <w:rsid w:val="00AC6C64"/>
    <w:rsid w:val="00AC7694"/>
    <w:rsid w:val="00AD2212"/>
    <w:rsid w:val="00AD3A26"/>
    <w:rsid w:val="00AD47B2"/>
    <w:rsid w:val="00AD4FCD"/>
    <w:rsid w:val="00AD68D9"/>
    <w:rsid w:val="00AD73F6"/>
    <w:rsid w:val="00AE1CE7"/>
    <w:rsid w:val="00AF2404"/>
    <w:rsid w:val="00B02578"/>
    <w:rsid w:val="00B03C62"/>
    <w:rsid w:val="00B21CC9"/>
    <w:rsid w:val="00B220B5"/>
    <w:rsid w:val="00B24E4E"/>
    <w:rsid w:val="00B428D3"/>
    <w:rsid w:val="00B441D5"/>
    <w:rsid w:val="00B4500E"/>
    <w:rsid w:val="00B50052"/>
    <w:rsid w:val="00B50AB2"/>
    <w:rsid w:val="00B62CDB"/>
    <w:rsid w:val="00B6434A"/>
    <w:rsid w:val="00B64CAF"/>
    <w:rsid w:val="00B70CC1"/>
    <w:rsid w:val="00B7204E"/>
    <w:rsid w:val="00B8088D"/>
    <w:rsid w:val="00B83537"/>
    <w:rsid w:val="00B8582B"/>
    <w:rsid w:val="00B9421F"/>
    <w:rsid w:val="00B9504D"/>
    <w:rsid w:val="00B950B0"/>
    <w:rsid w:val="00BA3609"/>
    <w:rsid w:val="00BB4DDB"/>
    <w:rsid w:val="00BB4EBE"/>
    <w:rsid w:val="00BC1FD0"/>
    <w:rsid w:val="00C01FF0"/>
    <w:rsid w:val="00C04A45"/>
    <w:rsid w:val="00C061EA"/>
    <w:rsid w:val="00C062ED"/>
    <w:rsid w:val="00C367C3"/>
    <w:rsid w:val="00C37750"/>
    <w:rsid w:val="00C44279"/>
    <w:rsid w:val="00C465A4"/>
    <w:rsid w:val="00C5657A"/>
    <w:rsid w:val="00C56940"/>
    <w:rsid w:val="00C60EBD"/>
    <w:rsid w:val="00C627C4"/>
    <w:rsid w:val="00C64B49"/>
    <w:rsid w:val="00C76930"/>
    <w:rsid w:val="00C77C22"/>
    <w:rsid w:val="00C86F30"/>
    <w:rsid w:val="00C936FD"/>
    <w:rsid w:val="00C94EF5"/>
    <w:rsid w:val="00C955AF"/>
    <w:rsid w:val="00CA24B4"/>
    <w:rsid w:val="00CB1171"/>
    <w:rsid w:val="00CC49E9"/>
    <w:rsid w:val="00CD0720"/>
    <w:rsid w:val="00CD0847"/>
    <w:rsid w:val="00CD1A9B"/>
    <w:rsid w:val="00CE0F8E"/>
    <w:rsid w:val="00CE3F31"/>
    <w:rsid w:val="00CF5E42"/>
    <w:rsid w:val="00D11CE7"/>
    <w:rsid w:val="00D14B08"/>
    <w:rsid w:val="00D22DFE"/>
    <w:rsid w:val="00D36A4A"/>
    <w:rsid w:val="00D40E08"/>
    <w:rsid w:val="00D462AA"/>
    <w:rsid w:val="00D47FBB"/>
    <w:rsid w:val="00D50E50"/>
    <w:rsid w:val="00D52C45"/>
    <w:rsid w:val="00D54AB2"/>
    <w:rsid w:val="00D600CB"/>
    <w:rsid w:val="00D61ACA"/>
    <w:rsid w:val="00D67FFD"/>
    <w:rsid w:val="00D71F68"/>
    <w:rsid w:val="00D730AB"/>
    <w:rsid w:val="00D922B2"/>
    <w:rsid w:val="00D92824"/>
    <w:rsid w:val="00DA2F2D"/>
    <w:rsid w:val="00DA64B0"/>
    <w:rsid w:val="00DB3DDA"/>
    <w:rsid w:val="00DB5B27"/>
    <w:rsid w:val="00DB6570"/>
    <w:rsid w:val="00DB66BD"/>
    <w:rsid w:val="00DB7B94"/>
    <w:rsid w:val="00DC3094"/>
    <w:rsid w:val="00DC46E4"/>
    <w:rsid w:val="00DC6CCC"/>
    <w:rsid w:val="00DC74EE"/>
    <w:rsid w:val="00DC78D0"/>
    <w:rsid w:val="00DD22FB"/>
    <w:rsid w:val="00DE4778"/>
    <w:rsid w:val="00DE6160"/>
    <w:rsid w:val="00DF3D5E"/>
    <w:rsid w:val="00E01562"/>
    <w:rsid w:val="00E017EE"/>
    <w:rsid w:val="00E03F4A"/>
    <w:rsid w:val="00E1324F"/>
    <w:rsid w:val="00E138DE"/>
    <w:rsid w:val="00E13945"/>
    <w:rsid w:val="00E164BE"/>
    <w:rsid w:val="00E24EF9"/>
    <w:rsid w:val="00E32D33"/>
    <w:rsid w:val="00E336AB"/>
    <w:rsid w:val="00E351BF"/>
    <w:rsid w:val="00E36909"/>
    <w:rsid w:val="00E422E5"/>
    <w:rsid w:val="00E42C4F"/>
    <w:rsid w:val="00E4330C"/>
    <w:rsid w:val="00E470E0"/>
    <w:rsid w:val="00E52C0E"/>
    <w:rsid w:val="00E6412D"/>
    <w:rsid w:val="00E6481C"/>
    <w:rsid w:val="00E6588E"/>
    <w:rsid w:val="00E65DFE"/>
    <w:rsid w:val="00E661F9"/>
    <w:rsid w:val="00E71428"/>
    <w:rsid w:val="00E7494E"/>
    <w:rsid w:val="00E766FE"/>
    <w:rsid w:val="00E9089F"/>
    <w:rsid w:val="00E95926"/>
    <w:rsid w:val="00E9776F"/>
    <w:rsid w:val="00EA565D"/>
    <w:rsid w:val="00EC21D1"/>
    <w:rsid w:val="00ED1364"/>
    <w:rsid w:val="00EE3E2F"/>
    <w:rsid w:val="00EE7176"/>
    <w:rsid w:val="00EE73D2"/>
    <w:rsid w:val="00EF40C4"/>
    <w:rsid w:val="00F02239"/>
    <w:rsid w:val="00F02443"/>
    <w:rsid w:val="00F04C23"/>
    <w:rsid w:val="00F069FB"/>
    <w:rsid w:val="00F10343"/>
    <w:rsid w:val="00F133B4"/>
    <w:rsid w:val="00F17A3A"/>
    <w:rsid w:val="00F212C7"/>
    <w:rsid w:val="00F22958"/>
    <w:rsid w:val="00F2448E"/>
    <w:rsid w:val="00F32431"/>
    <w:rsid w:val="00F32D12"/>
    <w:rsid w:val="00F35B47"/>
    <w:rsid w:val="00F36B38"/>
    <w:rsid w:val="00F43A7F"/>
    <w:rsid w:val="00F43E2B"/>
    <w:rsid w:val="00F44E6A"/>
    <w:rsid w:val="00F475C5"/>
    <w:rsid w:val="00F55129"/>
    <w:rsid w:val="00F60940"/>
    <w:rsid w:val="00F60D98"/>
    <w:rsid w:val="00F622BD"/>
    <w:rsid w:val="00F62473"/>
    <w:rsid w:val="00F63C7E"/>
    <w:rsid w:val="00F756F5"/>
    <w:rsid w:val="00F76BC9"/>
    <w:rsid w:val="00F76F67"/>
    <w:rsid w:val="00F7723E"/>
    <w:rsid w:val="00F9334E"/>
    <w:rsid w:val="00F933C4"/>
    <w:rsid w:val="00FA41B5"/>
    <w:rsid w:val="00FA7225"/>
    <w:rsid w:val="00FA7791"/>
    <w:rsid w:val="00FB0D2B"/>
    <w:rsid w:val="00FB1239"/>
    <w:rsid w:val="00FB1468"/>
    <w:rsid w:val="00FB29BE"/>
    <w:rsid w:val="00FB33BD"/>
    <w:rsid w:val="00FC374C"/>
    <w:rsid w:val="00FC3FF5"/>
    <w:rsid w:val="00FC6B5A"/>
    <w:rsid w:val="00FC7015"/>
    <w:rsid w:val="00FC74DB"/>
    <w:rsid w:val="00FD47AA"/>
    <w:rsid w:val="00FE297A"/>
    <w:rsid w:val="00FE4BA0"/>
    <w:rsid w:val="00FF040A"/>
    <w:rsid w:val="00FF5379"/>
    <w:rsid w:val="00FF704C"/>
    <w:rsid w:val="00FF742A"/>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5B560EC"/>
  <w15:docId w15:val="{45A7F553-B349-46A3-AE35-A53FBC524C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77">
    <w:lsdException w:name="Normal" w:uiPriority="0" w:qFormat="1"/>
    <w:lsdException w:name="heading 1" w:uiPriority="9"/>
    <w:lsdException w:name="heading 2" w:uiPriority="9"/>
    <w:lsdException w:name="heading 3" w:uiPriority="9"/>
    <w:lsdException w:name="heading 4" w:uiPriority="9"/>
    <w:lsdException w:name="heading 5" w:uiPriority="9"/>
    <w:lsdException w:name="heading 6" w:uiPriority="9"/>
    <w:lsdException w:name="heading 7" w:semiHidden="1" w:uiPriority="9" w:unhideWhenUsed="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lsdException w:name="Intense Emphasis" w:uiPriority="66"/>
    <w:lsdException w:name="Subtle Reference" w:uiPriority="67"/>
    <w:lsdException w:name="Intense Reference" w:uiPriority="68"/>
    <w:lsdException w:name="Book Title" w:uiPriority="69"/>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661995"/>
    <w:rPr>
      <w:rFonts w:ascii="Times New Roman" w:hAnsi="Times New Roman"/>
      <w:sz w:val="24"/>
      <w:szCs w:val="24"/>
    </w:rPr>
  </w:style>
  <w:style w:type="paragraph" w:styleId="Heading1">
    <w:name w:val="heading 1"/>
    <w:basedOn w:val="Normal"/>
    <w:next w:val="CaseSummary"/>
    <w:link w:val="Heading1Char"/>
    <w:uiPriority w:val="9"/>
    <w:rsid w:val="00944983"/>
    <w:pPr>
      <w:widowControl w:val="0"/>
      <w:numPr>
        <w:numId w:val="7"/>
      </w:numPr>
      <w:spacing w:before="480" w:after="120"/>
      <w:contextualSpacing/>
      <w:outlineLvl w:val="0"/>
    </w:pPr>
    <w:rPr>
      <w:rFonts w:ascii="Arial" w:eastAsia="Arial" w:hAnsi="Arial" w:cs="Arial"/>
      <w:b/>
      <w:color w:val="000000"/>
      <w:sz w:val="36"/>
    </w:rPr>
  </w:style>
  <w:style w:type="paragraph" w:styleId="Heading2">
    <w:name w:val="heading 2"/>
    <w:basedOn w:val="Normal"/>
    <w:next w:val="CaseSummary"/>
    <w:rsid w:val="00944983"/>
    <w:pPr>
      <w:widowControl w:val="0"/>
      <w:numPr>
        <w:ilvl w:val="1"/>
        <w:numId w:val="7"/>
      </w:numPr>
      <w:spacing w:before="360" w:after="80"/>
      <w:contextualSpacing/>
      <w:outlineLvl w:val="1"/>
    </w:pPr>
    <w:rPr>
      <w:rFonts w:ascii="Arial" w:eastAsia="Arial" w:hAnsi="Arial" w:cs="Arial"/>
      <w:b/>
      <w:color w:val="000000"/>
      <w:sz w:val="28"/>
    </w:rPr>
  </w:style>
  <w:style w:type="paragraph" w:styleId="Heading3">
    <w:name w:val="heading 3"/>
    <w:basedOn w:val="Normal"/>
    <w:next w:val="CaseSummary"/>
    <w:rsid w:val="00944983"/>
    <w:pPr>
      <w:widowControl w:val="0"/>
      <w:numPr>
        <w:ilvl w:val="2"/>
        <w:numId w:val="7"/>
      </w:numPr>
      <w:spacing w:before="280" w:after="80"/>
      <w:contextualSpacing/>
      <w:outlineLvl w:val="2"/>
    </w:pPr>
    <w:rPr>
      <w:rFonts w:ascii="Arial" w:eastAsia="Arial" w:hAnsi="Arial" w:cs="Arial"/>
      <w:b/>
      <w:color w:val="666666"/>
    </w:rPr>
  </w:style>
  <w:style w:type="paragraph" w:styleId="Heading4">
    <w:name w:val="heading 4"/>
    <w:basedOn w:val="Normal"/>
    <w:next w:val="CaseSummary"/>
    <w:rsid w:val="00944983"/>
    <w:pPr>
      <w:widowControl w:val="0"/>
      <w:numPr>
        <w:ilvl w:val="3"/>
        <w:numId w:val="7"/>
      </w:numPr>
      <w:spacing w:before="240" w:after="40"/>
      <w:contextualSpacing/>
      <w:outlineLvl w:val="3"/>
    </w:pPr>
    <w:rPr>
      <w:rFonts w:ascii="Arial" w:eastAsia="Arial" w:hAnsi="Arial" w:cs="Arial"/>
      <w:i/>
      <w:color w:val="666666"/>
    </w:rPr>
  </w:style>
  <w:style w:type="paragraph" w:styleId="Heading5">
    <w:name w:val="heading 5"/>
    <w:basedOn w:val="Normal"/>
    <w:next w:val="CaseSummary"/>
    <w:rsid w:val="00944983"/>
    <w:pPr>
      <w:widowControl w:val="0"/>
      <w:numPr>
        <w:ilvl w:val="4"/>
        <w:numId w:val="7"/>
      </w:numPr>
      <w:spacing w:before="220" w:after="40"/>
      <w:contextualSpacing/>
      <w:outlineLvl w:val="4"/>
    </w:pPr>
    <w:rPr>
      <w:rFonts w:ascii="Arial" w:eastAsia="Arial" w:hAnsi="Arial" w:cs="Arial"/>
      <w:b/>
      <w:color w:val="666666"/>
      <w:sz w:val="20"/>
    </w:rPr>
  </w:style>
  <w:style w:type="paragraph" w:styleId="Heading6">
    <w:name w:val="heading 6"/>
    <w:basedOn w:val="Normal"/>
    <w:next w:val="CaseSummary"/>
    <w:rsid w:val="00944983"/>
    <w:pPr>
      <w:widowControl w:val="0"/>
      <w:numPr>
        <w:ilvl w:val="5"/>
        <w:numId w:val="7"/>
      </w:numPr>
      <w:spacing w:before="200" w:after="40"/>
      <w:contextualSpacing/>
      <w:outlineLvl w:val="5"/>
    </w:pPr>
    <w:rPr>
      <w:rFonts w:ascii="Arial" w:eastAsia="Arial" w:hAnsi="Arial" w:cs="Arial"/>
      <w:i/>
      <w:color w:val="666666"/>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aseSummary">
    <w:name w:val="Case Summary"/>
    <w:autoRedefine/>
    <w:rsid w:val="00C465A4"/>
    <w:pPr>
      <w:spacing w:after="200"/>
    </w:pPr>
    <w:rPr>
      <w:rFonts w:ascii="Times New Roman" w:eastAsiaTheme="minorEastAsia" w:hAnsi="Times New Roman"/>
      <w:bCs/>
      <w:color w:val="000000"/>
      <w:lang w:eastAsia="fr-FR"/>
    </w:rPr>
  </w:style>
  <w:style w:type="paragraph" w:styleId="Title">
    <w:name w:val="Title"/>
    <w:aliases w:val="First Title"/>
    <w:basedOn w:val="Normal"/>
    <w:next w:val="CaseSummary"/>
    <w:link w:val="TitleChar"/>
    <w:qFormat/>
    <w:rsid w:val="00944983"/>
    <w:pPr>
      <w:widowControl w:val="0"/>
      <w:pBdr>
        <w:top w:val="thinThickSmallGap" w:sz="24" w:space="1" w:color="auto"/>
        <w:bottom w:val="single" w:sz="4" w:space="1" w:color="595959"/>
      </w:pBdr>
      <w:shd w:val="clear" w:color="auto" w:fill="E6E6E6"/>
      <w:spacing w:after="240"/>
      <w:ind w:left="-720" w:right="-720"/>
      <w:contextualSpacing/>
      <w:jc w:val="center"/>
    </w:pPr>
    <w:rPr>
      <w:rFonts w:eastAsia="Arial" w:cs="Arial"/>
      <w:b/>
      <w:bCs/>
      <w:smallCaps/>
      <w:color w:val="000000"/>
      <w:sz w:val="32"/>
      <w:szCs w:val="36"/>
    </w:rPr>
  </w:style>
  <w:style w:type="paragraph" w:styleId="Index4">
    <w:name w:val="index 4"/>
    <w:basedOn w:val="Normal"/>
    <w:next w:val="Normal"/>
    <w:autoRedefine/>
    <w:uiPriority w:val="99"/>
    <w:unhideWhenUsed/>
    <w:rsid w:val="00EA565D"/>
    <w:pPr>
      <w:numPr>
        <w:numId w:val="32"/>
      </w:numPr>
    </w:pPr>
    <w:rPr>
      <w:sz w:val="20"/>
    </w:rPr>
  </w:style>
  <w:style w:type="paragraph" w:customStyle="1" w:styleId="Contention1">
    <w:name w:val="Contention 1"/>
    <w:basedOn w:val="Normal"/>
    <w:qFormat/>
    <w:rsid w:val="003252AF"/>
    <w:pPr>
      <w:keepNext/>
      <w:keepLines/>
    </w:pPr>
    <w:rPr>
      <w:rFonts w:eastAsia="Times New Roman"/>
      <w:b/>
      <w:bCs/>
      <w:color w:val="000000"/>
      <w:sz w:val="20"/>
      <w:szCs w:val="20"/>
      <w:lang w:eastAsia="fr-FR"/>
    </w:rPr>
  </w:style>
  <w:style w:type="paragraph" w:customStyle="1" w:styleId="Evidence">
    <w:name w:val="Evidence"/>
    <w:basedOn w:val="Contention1"/>
    <w:link w:val="EvidenceChar"/>
    <w:qFormat/>
    <w:rsid w:val="004A276D"/>
    <w:pPr>
      <w:keepNext w:val="0"/>
      <w:ind w:left="288"/>
    </w:pPr>
    <w:rPr>
      <w:b w:val="0"/>
    </w:rPr>
  </w:style>
  <w:style w:type="paragraph" w:styleId="NormalWeb">
    <w:name w:val="Normal (Web)"/>
    <w:basedOn w:val="Normal"/>
    <w:uiPriority w:val="99"/>
    <w:unhideWhenUsed/>
    <w:rsid w:val="000B0848"/>
    <w:pPr>
      <w:spacing w:before="100" w:beforeAutospacing="1" w:after="100" w:afterAutospacing="1"/>
    </w:pPr>
    <w:rPr>
      <w:rFonts w:eastAsia="Times New Roman"/>
    </w:rPr>
  </w:style>
  <w:style w:type="character" w:styleId="Hyperlink">
    <w:name w:val="Hyperlink"/>
    <w:uiPriority w:val="99"/>
    <w:unhideWhenUsed/>
    <w:rsid w:val="004A276D"/>
    <w:rPr>
      <w:color w:val="7F7F7F"/>
      <w:u w:val="dotted" w:color="7F7F7F"/>
    </w:rPr>
  </w:style>
  <w:style w:type="paragraph" w:customStyle="1" w:styleId="Citation3">
    <w:name w:val="Citation3"/>
    <w:basedOn w:val="Evidence"/>
    <w:next w:val="Evidence"/>
    <w:qFormat/>
    <w:rsid w:val="00720189"/>
    <w:pPr>
      <w:keepNext/>
      <w:spacing w:after="120"/>
    </w:pPr>
    <w:rPr>
      <w:rFonts w:eastAsia="MS Mincho"/>
      <w:bCs w:val="0"/>
      <w:i/>
      <w:color w:val="auto"/>
      <w:szCs w:val="22"/>
      <w:lang w:eastAsia="en-US"/>
    </w:rPr>
  </w:style>
  <w:style w:type="character" w:customStyle="1" w:styleId="Heading1Char">
    <w:name w:val="Heading 1 Char"/>
    <w:link w:val="Heading1"/>
    <w:uiPriority w:val="9"/>
    <w:rsid w:val="00862483"/>
    <w:rPr>
      <w:rFonts w:ascii="Arial" w:eastAsia="Arial" w:hAnsi="Arial" w:cs="Arial"/>
      <w:b/>
      <w:color w:val="000000"/>
      <w:sz w:val="36"/>
    </w:rPr>
  </w:style>
  <w:style w:type="paragraph" w:styleId="BalloonText">
    <w:name w:val="Balloon Text"/>
    <w:basedOn w:val="Normal"/>
    <w:link w:val="BalloonTextChar"/>
    <w:uiPriority w:val="99"/>
    <w:semiHidden/>
    <w:unhideWhenUsed/>
    <w:rsid w:val="00A645F2"/>
    <w:rPr>
      <w:rFonts w:ascii="Tahoma" w:hAnsi="Tahoma" w:cs="Tahoma"/>
      <w:sz w:val="16"/>
      <w:szCs w:val="16"/>
    </w:rPr>
  </w:style>
  <w:style w:type="character" w:customStyle="1" w:styleId="BalloonTextChar">
    <w:name w:val="Balloon Text Char"/>
    <w:link w:val="BalloonText"/>
    <w:uiPriority w:val="99"/>
    <w:semiHidden/>
    <w:rsid w:val="00A645F2"/>
    <w:rPr>
      <w:rFonts w:ascii="Tahoma" w:hAnsi="Tahoma" w:cs="Tahoma"/>
      <w:sz w:val="16"/>
      <w:szCs w:val="16"/>
    </w:rPr>
  </w:style>
  <w:style w:type="paragraph" w:customStyle="1" w:styleId="Case">
    <w:name w:val="Case"/>
    <w:next w:val="Contention1"/>
    <w:qFormat/>
    <w:rsid w:val="004A276D"/>
    <w:pPr>
      <w:keepLines/>
      <w:numPr>
        <w:numId w:val="8"/>
      </w:numPr>
      <w:pBdr>
        <w:top w:val="single" w:sz="4" w:space="1" w:color="595959"/>
        <w:left w:val="single" w:sz="4" w:space="4" w:color="595959"/>
        <w:bottom w:val="single" w:sz="4" w:space="1" w:color="595959"/>
        <w:right w:val="single" w:sz="4" w:space="4" w:color="595959"/>
      </w:pBdr>
      <w:shd w:val="clear" w:color="auto" w:fill="E6E6E6"/>
      <w:spacing w:after="120" w:line="276" w:lineRule="auto"/>
    </w:pPr>
    <w:rPr>
      <w:rFonts w:ascii="Times New Roman" w:eastAsia="Times New Roman" w:hAnsi="Times New Roman"/>
      <w:bCs/>
      <w:color w:val="000000"/>
      <w:lang w:eastAsia="fr-FR"/>
    </w:rPr>
  </w:style>
  <w:style w:type="paragraph" w:customStyle="1" w:styleId="Constructive">
    <w:name w:val="Constructive"/>
    <w:qFormat/>
    <w:rsid w:val="004A276D"/>
    <w:pPr>
      <w:keepNext/>
      <w:spacing w:after="200" w:line="276" w:lineRule="auto"/>
    </w:pPr>
    <w:rPr>
      <w:rFonts w:ascii="Times New Roman" w:eastAsia="Times New Roman" w:hAnsi="Times New Roman"/>
      <w:bCs/>
      <w:color w:val="000000"/>
      <w:lang w:eastAsia="fr-FR"/>
    </w:rPr>
  </w:style>
  <w:style w:type="paragraph" w:customStyle="1" w:styleId="Contention2">
    <w:name w:val="Contention 2"/>
    <w:basedOn w:val="Contention1"/>
    <w:qFormat/>
    <w:rsid w:val="00720189"/>
    <w:pPr>
      <w:spacing w:after="120"/>
      <w:ind w:left="144"/>
    </w:pPr>
  </w:style>
  <w:style w:type="paragraph" w:customStyle="1" w:styleId="Title2">
    <w:name w:val="Title 2"/>
    <w:basedOn w:val="Title"/>
    <w:rsid w:val="00303BC4"/>
    <w:pPr>
      <w:pageBreakBefore/>
    </w:pPr>
  </w:style>
  <w:style w:type="paragraph" w:styleId="TOC3">
    <w:name w:val="toc 3"/>
    <w:basedOn w:val="Normal"/>
    <w:next w:val="Normal"/>
    <w:autoRedefine/>
    <w:uiPriority w:val="39"/>
    <w:unhideWhenUsed/>
    <w:rsid w:val="00F60940"/>
    <w:pPr>
      <w:keepLines/>
      <w:tabs>
        <w:tab w:val="right" w:leader="dot" w:pos="9720"/>
      </w:tabs>
      <w:ind w:left="288"/>
    </w:pPr>
    <w:rPr>
      <w:sz w:val="18"/>
    </w:rPr>
  </w:style>
  <w:style w:type="paragraph" w:styleId="Index1">
    <w:name w:val="index 1"/>
    <w:basedOn w:val="Normal"/>
    <w:next w:val="Normal"/>
    <w:autoRedefine/>
    <w:uiPriority w:val="99"/>
    <w:semiHidden/>
    <w:unhideWhenUsed/>
    <w:rsid w:val="00720189"/>
    <w:pPr>
      <w:ind w:left="220" w:hanging="220"/>
    </w:pPr>
  </w:style>
  <w:style w:type="paragraph" w:styleId="TOC1">
    <w:name w:val="toc 1"/>
    <w:basedOn w:val="Normal"/>
    <w:next w:val="Normal"/>
    <w:autoRedefine/>
    <w:uiPriority w:val="39"/>
    <w:unhideWhenUsed/>
    <w:rsid w:val="005E1B5E"/>
    <w:pPr>
      <w:tabs>
        <w:tab w:val="right" w:leader="dot" w:pos="9720"/>
      </w:tabs>
      <w:spacing w:before="200" w:after="100"/>
      <w:ind w:left="-288"/>
    </w:pPr>
    <w:rPr>
      <w:b/>
    </w:rPr>
  </w:style>
  <w:style w:type="paragraph" w:styleId="TOC2">
    <w:name w:val="toc 2"/>
    <w:basedOn w:val="Normal"/>
    <w:next w:val="Normal"/>
    <w:autoRedefine/>
    <w:uiPriority w:val="39"/>
    <w:unhideWhenUsed/>
    <w:rsid w:val="00F60940"/>
    <w:pPr>
      <w:tabs>
        <w:tab w:val="right" w:leader="dot" w:pos="9720"/>
      </w:tabs>
      <w:spacing w:before="120"/>
      <w:ind w:left="216" w:hanging="216"/>
    </w:pPr>
    <w:rPr>
      <w:sz w:val="20"/>
    </w:rPr>
  </w:style>
  <w:style w:type="paragraph" w:styleId="TOC4">
    <w:name w:val="toc 4"/>
    <w:basedOn w:val="Normal"/>
    <w:next w:val="Normal"/>
    <w:autoRedefine/>
    <w:uiPriority w:val="39"/>
    <w:unhideWhenUsed/>
    <w:rsid w:val="00D54AB2"/>
    <w:pPr>
      <w:numPr>
        <w:numId w:val="29"/>
      </w:numPr>
      <w:spacing w:after="200"/>
    </w:pPr>
    <w:rPr>
      <w:sz w:val="20"/>
      <w:u w:val="single" w:color="FFFFFF" w:themeColor="background1"/>
    </w:rPr>
  </w:style>
  <w:style w:type="paragraph" w:styleId="TOC5">
    <w:name w:val="toc 5"/>
    <w:basedOn w:val="Normal"/>
    <w:next w:val="Normal"/>
    <w:autoRedefine/>
    <w:uiPriority w:val="39"/>
    <w:unhideWhenUsed/>
    <w:rsid w:val="00720189"/>
    <w:pPr>
      <w:ind w:left="880"/>
    </w:pPr>
  </w:style>
  <w:style w:type="paragraph" w:styleId="TOC6">
    <w:name w:val="toc 6"/>
    <w:basedOn w:val="Normal"/>
    <w:next w:val="Normal"/>
    <w:autoRedefine/>
    <w:uiPriority w:val="39"/>
    <w:unhideWhenUsed/>
    <w:rsid w:val="00720189"/>
    <w:pPr>
      <w:ind w:left="1100"/>
    </w:pPr>
  </w:style>
  <w:style w:type="paragraph" w:styleId="TOC7">
    <w:name w:val="toc 7"/>
    <w:basedOn w:val="Normal"/>
    <w:next w:val="Normal"/>
    <w:autoRedefine/>
    <w:uiPriority w:val="39"/>
    <w:unhideWhenUsed/>
    <w:rsid w:val="00720189"/>
    <w:pPr>
      <w:ind w:left="1320"/>
    </w:pPr>
  </w:style>
  <w:style w:type="paragraph" w:styleId="TOC8">
    <w:name w:val="toc 8"/>
    <w:basedOn w:val="Normal"/>
    <w:next w:val="Normal"/>
    <w:autoRedefine/>
    <w:uiPriority w:val="39"/>
    <w:unhideWhenUsed/>
    <w:rsid w:val="00720189"/>
    <w:pPr>
      <w:ind w:left="1540"/>
    </w:pPr>
  </w:style>
  <w:style w:type="paragraph" w:styleId="TOC9">
    <w:name w:val="toc 9"/>
    <w:basedOn w:val="Normal"/>
    <w:next w:val="Normal"/>
    <w:autoRedefine/>
    <w:uiPriority w:val="39"/>
    <w:unhideWhenUsed/>
    <w:rsid w:val="00720189"/>
    <w:pPr>
      <w:ind w:left="1760"/>
    </w:pPr>
  </w:style>
  <w:style w:type="paragraph" w:styleId="FootnoteText">
    <w:name w:val="footnote text"/>
    <w:basedOn w:val="Normal"/>
    <w:link w:val="FootnoteTextChar"/>
    <w:rsid w:val="001D5FD6"/>
    <w:rPr>
      <w:rFonts w:ascii="Arial" w:eastAsia="Arial" w:hAnsi="Arial" w:cs="Arial"/>
      <w:color w:val="000000"/>
      <w:sz w:val="20"/>
      <w:szCs w:val="20"/>
      <w:lang w:val="fr-FR" w:eastAsia="fr-FR"/>
    </w:rPr>
  </w:style>
  <w:style w:type="character" w:customStyle="1" w:styleId="FootnoteTextChar">
    <w:name w:val="Footnote Text Char"/>
    <w:basedOn w:val="DefaultParagraphFont"/>
    <w:link w:val="FootnoteText"/>
    <w:rsid w:val="001D5FD6"/>
    <w:rPr>
      <w:rFonts w:ascii="Arial" w:eastAsia="Arial" w:hAnsi="Arial" w:cs="Arial"/>
      <w:color w:val="000000"/>
      <w:lang w:val="fr-FR" w:eastAsia="fr-FR"/>
    </w:rPr>
  </w:style>
  <w:style w:type="character" w:styleId="FootnoteReference">
    <w:name w:val="footnote reference"/>
    <w:basedOn w:val="DefaultParagraphFont"/>
    <w:rsid w:val="001D5FD6"/>
    <w:rPr>
      <w:vertAlign w:val="superscript"/>
    </w:rPr>
  </w:style>
  <w:style w:type="paragraph" w:styleId="Header">
    <w:name w:val="header"/>
    <w:basedOn w:val="Normal"/>
    <w:link w:val="HeaderChar"/>
    <w:uiPriority w:val="99"/>
    <w:unhideWhenUsed/>
    <w:rsid w:val="00DB66BD"/>
    <w:pPr>
      <w:tabs>
        <w:tab w:val="center" w:pos="4320"/>
        <w:tab w:val="right" w:pos="8640"/>
      </w:tabs>
    </w:pPr>
  </w:style>
  <w:style w:type="character" w:customStyle="1" w:styleId="HeaderChar">
    <w:name w:val="Header Char"/>
    <w:basedOn w:val="DefaultParagraphFont"/>
    <w:link w:val="Header"/>
    <w:uiPriority w:val="99"/>
    <w:rsid w:val="00DB66BD"/>
    <w:rPr>
      <w:sz w:val="22"/>
      <w:szCs w:val="22"/>
    </w:rPr>
  </w:style>
  <w:style w:type="paragraph" w:styleId="Footer">
    <w:name w:val="footer"/>
    <w:basedOn w:val="Normal"/>
    <w:link w:val="FooterChar"/>
    <w:uiPriority w:val="99"/>
    <w:unhideWhenUsed/>
    <w:rsid w:val="00934A35"/>
    <w:pPr>
      <w:tabs>
        <w:tab w:val="center" w:pos="4320"/>
        <w:tab w:val="right" w:pos="8640"/>
      </w:tabs>
      <w:jc w:val="center"/>
    </w:pPr>
    <w:rPr>
      <w:b/>
      <w:bCs/>
      <w:smallCaps/>
    </w:rPr>
  </w:style>
  <w:style w:type="character" w:customStyle="1" w:styleId="FooterChar">
    <w:name w:val="Footer Char"/>
    <w:basedOn w:val="DefaultParagraphFont"/>
    <w:link w:val="Footer"/>
    <w:uiPriority w:val="99"/>
    <w:rsid w:val="00934A35"/>
    <w:rPr>
      <w:rFonts w:ascii="Times New Roman" w:hAnsi="Times New Roman"/>
      <w:b/>
      <w:bCs/>
      <w:smallCaps/>
      <w:sz w:val="22"/>
      <w:szCs w:val="22"/>
    </w:rPr>
  </w:style>
  <w:style w:type="paragraph" w:customStyle="1" w:styleId="Contention3">
    <w:name w:val="Contention 3"/>
    <w:basedOn w:val="Contention2"/>
    <w:qFormat/>
    <w:rsid w:val="00DB66BD"/>
    <w:pPr>
      <w:ind w:left="270"/>
    </w:pPr>
  </w:style>
  <w:style w:type="character" w:styleId="CommentReference">
    <w:name w:val="annotation reference"/>
    <w:basedOn w:val="DefaultParagraphFont"/>
    <w:uiPriority w:val="99"/>
    <w:semiHidden/>
    <w:unhideWhenUsed/>
    <w:rsid w:val="00501F49"/>
    <w:rPr>
      <w:sz w:val="18"/>
      <w:szCs w:val="18"/>
    </w:rPr>
  </w:style>
  <w:style w:type="paragraph" w:styleId="CommentText">
    <w:name w:val="annotation text"/>
    <w:basedOn w:val="Normal"/>
    <w:link w:val="CommentTextChar"/>
    <w:uiPriority w:val="99"/>
    <w:semiHidden/>
    <w:unhideWhenUsed/>
    <w:rsid w:val="00501F49"/>
  </w:style>
  <w:style w:type="character" w:customStyle="1" w:styleId="CommentTextChar">
    <w:name w:val="Comment Text Char"/>
    <w:basedOn w:val="DefaultParagraphFont"/>
    <w:link w:val="CommentText"/>
    <w:uiPriority w:val="99"/>
    <w:semiHidden/>
    <w:rsid w:val="00501F49"/>
    <w:rPr>
      <w:sz w:val="24"/>
      <w:szCs w:val="24"/>
    </w:rPr>
  </w:style>
  <w:style w:type="paragraph" w:styleId="CommentSubject">
    <w:name w:val="annotation subject"/>
    <w:basedOn w:val="CommentText"/>
    <w:next w:val="CommentText"/>
    <w:link w:val="CommentSubjectChar"/>
    <w:uiPriority w:val="99"/>
    <w:semiHidden/>
    <w:unhideWhenUsed/>
    <w:rsid w:val="00501F49"/>
    <w:rPr>
      <w:b/>
      <w:bCs/>
      <w:sz w:val="20"/>
      <w:szCs w:val="20"/>
    </w:rPr>
  </w:style>
  <w:style w:type="character" w:customStyle="1" w:styleId="CommentSubjectChar">
    <w:name w:val="Comment Subject Char"/>
    <w:basedOn w:val="CommentTextChar"/>
    <w:link w:val="CommentSubject"/>
    <w:uiPriority w:val="99"/>
    <w:semiHidden/>
    <w:rsid w:val="00501F49"/>
    <w:rPr>
      <w:b/>
      <w:bCs/>
      <w:sz w:val="24"/>
      <w:szCs w:val="24"/>
    </w:rPr>
  </w:style>
  <w:style w:type="character" w:customStyle="1" w:styleId="TitleChar">
    <w:name w:val="Title Char"/>
    <w:aliases w:val="First Title Char"/>
    <w:basedOn w:val="DefaultParagraphFont"/>
    <w:link w:val="Title"/>
    <w:rsid w:val="00934A35"/>
    <w:rPr>
      <w:rFonts w:ascii="Times New Roman" w:eastAsia="Arial" w:hAnsi="Times New Roman" w:cs="Arial"/>
      <w:b/>
      <w:bCs/>
      <w:smallCaps/>
      <w:color w:val="000000"/>
      <w:sz w:val="32"/>
      <w:szCs w:val="36"/>
      <w:shd w:val="clear" w:color="auto" w:fill="E6E6E6"/>
    </w:rPr>
  </w:style>
  <w:style w:type="character" w:styleId="FollowedHyperlink">
    <w:name w:val="FollowedHyperlink"/>
    <w:basedOn w:val="DefaultParagraphFont"/>
    <w:uiPriority w:val="99"/>
    <w:unhideWhenUsed/>
    <w:rsid w:val="0042262F"/>
    <w:rPr>
      <w:color w:val="7F7F7F" w:themeColor="text1" w:themeTint="80"/>
      <w:u w:val="dotted"/>
    </w:rPr>
  </w:style>
  <w:style w:type="paragraph" w:customStyle="1" w:styleId="Pa3">
    <w:name w:val="Pa3"/>
    <w:basedOn w:val="Normal"/>
    <w:uiPriority w:val="99"/>
    <w:rsid w:val="00944983"/>
    <w:pPr>
      <w:autoSpaceDE w:val="0"/>
      <w:autoSpaceDN w:val="0"/>
      <w:adjustRightInd w:val="0"/>
      <w:spacing w:line="221" w:lineRule="atLeast"/>
    </w:pPr>
    <w:rPr>
      <w:rFonts w:ascii="AGaramond" w:hAnsi="AGaramond"/>
    </w:rPr>
  </w:style>
  <w:style w:type="character" w:customStyle="1" w:styleId="A12">
    <w:name w:val="A12"/>
    <w:uiPriority w:val="99"/>
    <w:rsid w:val="00A62D6F"/>
    <w:rPr>
      <w:rFonts w:cs="AGaramond"/>
      <w:color w:val="000000"/>
      <w:sz w:val="12"/>
      <w:szCs w:val="12"/>
    </w:rPr>
  </w:style>
  <w:style w:type="paragraph" w:customStyle="1" w:styleId="Pa6">
    <w:name w:val="Pa6"/>
    <w:basedOn w:val="Normal"/>
    <w:uiPriority w:val="99"/>
    <w:rsid w:val="00944983"/>
    <w:pPr>
      <w:autoSpaceDE w:val="0"/>
      <w:autoSpaceDN w:val="0"/>
      <w:adjustRightInd w:val="0"/>
      <w:spacing w:line="221" w:lineRule="atLeast"/>
    </w:pPr>
    <w:rPr>
      <w:rFonts w:ascii="Minion Pro" w:hAnsi="Minion Pro"/>
    </w:rPr>
  </w:style>
  <w:style w:type="character" w:customStyle="1" w:styleId="A11">
    <w:name w:val="A11"/>
    <w:uiPriority w:val="99"/>
    <w:rsid w:val="00F36B38"/>
    <w:rPr>
      <w:rFonts w:ascii="Myriad Pro" w:hAnsi="Myriad Pro" w:cs="Myriad Pro"/>
      <w:color w:val="000000"/>
      <w:sz w:val="12"/>
      <w:szCs w:val="12"/>
    </w:rPr>
  </w:style>
  <w:style w:type="paragraph" w:styleId="ListParagraph">
    <w:name w:val="List Paragraph"/>
    <w:basedOn w:val="Normal"/>
    <w:uiPriority w:val="72"/>
    <w:rsid w:val="000C0767"/>
    <w:pPr>
      <w:ind w:left="720"/>
      <w:contextualSpacing/>
    </w:pPr>
  </w:style>
  <w:style w:type="character" w:customStyle="1" w:styleId="ssens">
    <w:name w:val="ssens"/>
    <w:basedOn w:val="DefaultParagraphFont"/>
    <w:rsid w:val="00734298"/>
  </w:style>
  <w:style w:type="character" w:customStyle="1" w:styleId="EvidenceChar">
    <w:name w:val="Evidence Char"/>
    <w:link w:val="Evidence"/>
    <w:locked/>
    <w:rsid w:val="00326FFF"/>
    <w:rPr>
      <w:rFonts w:ascii="Times New Roman" w:eastAsia="Times New Roman" w:hAnsi="Times New Roman"/>
      <w:bCs/>
      <w:color w:val="000000"/>
      <w:lang w:eastAsia="fr-FR"/>
    </w:rPr>
  </w:style>
  <w:style w:type="character" w:styleId="Emphasis">
    <w:name w:val="Emphasis"/>
    <w:basedOn w:val="DefaultParagraphFont"/>
    <w:uiPriority w:val="20"/>
    <w:qFormat/>
    <w:rsid w:val="00A14D04"/>
    <w:rPr>
      <w:i/>
      <w:iCs/>
    </w:rPr>
  </w:style>
  <w:style w:type="character" w:styleId="Strong">
    <w:name w:val="Strong"/>
    <w:basedOn w:val="DefaultParagraphFont"/>
    <w:uiPriority w:val="22"/>
    <w:qFormat/>
    <w:rsid w:val="00272807"/>
    <w:rPr>
      <w:b/>
      <w:bCs/>
    </w:rPr>
  </w:style>
  <w:style w:type="paragraph" w:customStyle="1" w:styleId="tweetline">
    <w:name w:val="tweet_line"/>
    <w:basedOn w:val="Normal"/>
    <w:rsid w:val="007D4CD8"/>
    <w:pPr>
      <w:spacing w:before="100" w:beforeAutospacing="1" w:after="100" w:afterAutospacing="1"/>
    </w:pPr>
    <w:rPr>
      <w:rFonts w:eastAsia="Times New Roman"/>
    </w:rPr>
  </w:style>
  <w:style w:type="character" w:customStyle="1" w:styleId="tweetquote">
    <w:name w:val="tweet_quote"/>
    <w:basedOn w:val="DefaultParagraphFont"/>
    <w:rsid w:val="007D4CD8"/>
  </w:style>
  <w:style w:type="paragraph" w:customStyle="1" w:styleId="p1">
    <w:name w:val="p1"/>
    <w:basedOn w:val="Normal"/>
    <w:rsid w:val="008A309E"/>
    <w:pPr>
      <w:spacing w:before="100" w:beforeAutospacing="1" w:after="100" w:afterAutospacing="1"/>
    </w:pPr>
    <w:rPr>
      <w:rFonts w:eastAsia="Times New Roman"/>
    </w:rPr>
  </w:style>
  <w:style w:type="character" w:customStyle="1" w:styleId="s1">
    <w:name w:val="s1"/>
    <w:basedOn w:val="DefaultParagraphFont"/>
    <w:rsid w:val="008A309E"/>
  </w:style>
  <w:style w:type="character" w:customStyle="1" w:styleId="s4">
    <w:name w:val="s4"/>
    <w:basedOn w:val="DefaultParagraphFont"/>
    <w:rsid w:val="00CE0F8E"/>
  </w:style>
  <w:style w:type="character" w:customStyle="1" w:styleId="apple-converted-space">
    <w:name w:val="apple-converted-space"/>
    <w:basedOn w:val="DefaultParagraphFont"/>
    <w:rsid w:val="00CE0F8E"/>
  </w:style>
  <w:style w:type="paragraph" w:customStyle="1" w:styleId="speakable-p-1">
    <w:name w:val="speakable-p-1"/>
    <w:basedOn w:val="Normal"/>
    <w:rsid w:val="00107C41"/>
    <w:pPr>
      <w:spacing w:before="100" w:beforeAutospacing="1" w:after="100" w:afterAutospacing="1"/>
    </w:pPr>
    <w:rPr>
      <w:rFonts w:eastAsia="Times New Roman"/>
    </w:rPr>
  </w:style>
  <w:style w:type="paragraph" w:customStyle="1" w:styleId="speakable-p-2">
    <w:name w:val="speakable-p-2"/>
    <w:basedOn w:val="Normal"/>
    <w:rsid w:val="00107C41"/>
    <w:pPr>
      <w:spacing w:before="100" w:beforeAutospacing="1" w:after="100" w:afterAutospacing="1"/>
    </w:pPr>
    <w:rPr>
      <w:rFonts w:eastAsia="Times New Roman"/>
    </w:rPr>
  </w:style>
  <w:style w:type="paragraph" w:customStyle="1" w:styleId="p-text">
    <w:name w:val="p-text"/>
    <w:basedOn w:val="Normal"/>
    <w:rsid w:val="00107C41"/>
    <w:pPr>
      <w:spacing w:before="100" w:beforeAutospacing="1" w:after="100" w:afterAutospacing="1"/>
    </w:pPr>
    <w:rPr>
      <w:rFonts w:eastAsia="Times New Roman"/>
    </w:rPr>
  </w:style>
  <w:style w:type="character" w:customStyle="1" w:styleId="main-title--span">
    <w:name w:val="main-title--span"/>
    <w:basedOn w:val="DefaultParagraphFont"/>
    <w:rsid w:val="0026469A"/>
  </w:style>
  <w:style w:type="character" w:customStyle="1" w:styleId="s2">
    <w:name w:val="s2"/>
    <w:basedOn w:val="DefaultParagraphFont"/>
    <w:rsid w:val="00A47EDC"/>
  </w:style>
  <w:style w:type="character" w:styleId="UnresolvedMention">
    <w:name w:val="Unresolved Mention"/>
    <w:basedOn w:val="DefaultParagraphFont"/>
    <w:uiPriority w:val="99"/>
    <w:semiHidden/>
    <w:unhideWhenUsed/>
    <w:rsid w:val="00CD084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10793">
      <w:bodyDiv w:val="1"/>
      <w:marLeft w:val="0"/>
      <w:marRight w:val="0"/>
      <w:marTop w:val="0"/>
      <w:marBottom w:val="0"/>
      <w:divBdr>
        <w:top w:val="none" w:sz="0" w:space="0" w:color="auto"/>
        <w:left w:val="none" w:sz="0" w:space="0" w:color="auto"/>
        <w:bottom w:val="none" w:sz="0" w:space="0" w:color="auto"/>
        <w:right w:val="none" w:sz="0" w:space="0" w:color="auto"/>
      </w:divBdr>
    </w:div>
    <w:div w:id="12997549">
      <w:bodyDiv w:val="1"/>
      <w:marLeft w:val="0"/>
      <w:marRight w:val="0"/>
      <w:marTop w:val="0"/>
      <w:marBottom w:val="0"/>
      <w:divBdr>
        <w:top w:val="none" w:sz="0" w:space="0" w:color="auto"/>
        <w:left w:val="none" w:sz="0" w:space="0" w:color="auto"/>
        <w:bottom w:val="none" w:sz="0" w:space="0" w:color="auto"/>
        <w:right w:val="none" w:sz="0" w:space="0" w:color="auto"/>
      </w:divBdr>
    </w:div>
    <w:div w:id="55713798">
      <w:bodyDiv w:val="1"/>
      <w:marLeft w:val="0"/>
      <w:marRight w:val="0"/>
      <w:marTop w:val="0"/>
      <w:marBottom w:val="0"/>
      <w:divBdr>
        <w:top w:val="none" w:sz="0" w:space="0" w:color="auto"/>
        <w:left w:val="none" w:sz="0" w:space="0" w:color="auto"/>
        <w:bottom w:val="none" w:sz="0" w:space="0" w:color="auto"/>
        <w:right w:val="none" w:sz="0" w:space="0" w:color="auto"/>
      </w:divBdr>
      <w:divsChild>
        <w:div w:id="112556597">
          <w:marLeft w:val="0"/>
          <w:marRight w:val="0"/>
          <w:marTop w:val="0"/>
          <w:marBottom w:val="0"/>
          <w:divBdr>
            <w:top w:val="none" w:sz="0" w:space="0" w:color="auto"/>
            <w:left w:val="none" w:sz="0" w:space="0" w:color="auto"/>
            <w:bottom w:val="none" w:sz="0" w:space="0" w:color="auto"/>
            <w:right w:val="none" w:sz="0" w:space="0" w:color="auto"/>
          </w:divBdr>
        </w:div>
        <w:div w:id="621614233">
          <w:marLeft w:val="0"/>
          <w:marRight w:val="0"/>
          <w:marTop w:val="0"/>
          <w:marBottom w:val="0"/>
          <w:divBdr>
            <w:top w:val="none" w:sz="0" w:space="0" w:color="auto"/>
            <w:left w:val="none" w:sz="0" w:space="0" w:color="auto"/>
            <w:bottom w:val="none" w:sz="0" w:space="0" w:color="auto"/>
            <w:right w:val="none" w:sz="0" w:space="0" w:color="auto"/>
          </w:divBdr>
        </w:div>
        <w:div w:id="809439310">
          <w:marLeft w:val="0"/>
          <w:marRight w:val="0"/>
          <w:marTop w:val="0"/>
          <w:marBottom w:val="0"/>
          <w:divBdr>
            <w:top w:val="none" w:sz="0" w:space="0" w:color="auto"/>
            <w:left w:val="none" w:sz="0" w:space="0" w:color="auto"/>
            <w:bottom w:val="none" w:sz="0" w:space="0" w:color="auto"/>
            <w:right w:val="none" w:sz="0" w:space="0" w:color="auto"/>
          </w:divBdr>
        </w:div>
        <w:div w:id="876743006">
          <w:marLeft w:val="0"/>
          <w:marRight w:val="0"/>
          <w:marTop w:val="0"/>
          <w:marBottom w:val="0"/>
          <w:divBdr>
            <w:top w:val="none" w:sz="0" w:space="0" w:color="auto"/>
            <w:left w:val="none" w:sz="0" w:space="0" w:color="auto"/>
            <w:bottom w:val="none" w:sz="0" w:space="0" w:color="auto"/>
            <w:right w:val="none" w:sz="0" w:space="0" w:color="auto"/>
          </w:divBdr>
        </w:div>
        <w:div w:id="951743050">
          <w:marLeft w:val="0"/>
          <w:marRight w:val="0"/>
          <w:marTop w:val="0"/>
          <w:marBottom w:val="0"/>
          <w:divBdr>
            <w:top w:val="none" w:sz="0" w:space="0" w:color="auto"/>
            <w:left w:val="none" w:sz="0" w:space="0" w:color="auto"/>
            <w:bottom w:val="none" w:sz="0" w:space="0" w:color="auto"/>
            <w:right w:val="none" w:sz="0" w:space="0" w:color="auto"/>
          </w:divBdr>
        </w:div>
        <w:div w:id="960570026">
          <w:marLeft w:val="0"/>
          <w:marRight w:val="0"/>
          <w:marTop w:val="0"/>
          <w:marBottom w:val="0"/>
          <w:divBdr>
            <w:top w:val="none" w:sz="0" w:space="0" w:color="auto"/>
            <w:left w:val="none" w:sz="0" w:space="0" w:color="auto"/>
            <w:bottom w:val="none" w:sz="0" w:space="0" w:color="auto"/>
            <w:right w:val="none" w:sz="0" w:space="0" w:color="auto"/>
          </w:divBdr>
        </w:div>
        <w:div w:id="982344217">
          <w:marLeft w:val="0"/>
          <w:marRight w:val="0"/>
          <w:marTop w:val="0"/>
          <w:marBottom w:val="0"/>
          <w:divBdr>
            <w:top w:val="none" w:sz="0" w:space="0" w:color="auto"/>
            <w:left w:val="none" w:sz="0" w:space="0" w:color="auto"/>
            <w:bottom w:val="none" w:sz="0" w:space="0" w:color="auto"/>
            <w:right w:val="none" w:sz="0" w:space="0" w:color="auto"/>
          </w:divBdr>
        </w:div>
        <w:div w:id="1020618787">
          <w:marLeft w:val="0"/>
          <w:marRight w:val="0"/>
          <w:marTop w:val="0"/>
          <w:marBottom w:val="0"/>
          <w:divBdr>
            <w:top w:val="none" w:sz="0" w:space="0" w:color="auto"/>
            <w:left w:val="none" w:sz="0" w:space="0" w:color="auto"/>
            <w:bottom w:val="none" w:sz="0" w:space="0" w:color="auto"/>
            <w:right w:val="none" w:sz="0" w:space="0" w:color="auto"/>
          </w:divBdr>
        </w:div>
        <w:div w:id="1177772787">
          <w:marLeft w:val="0"/>
          <w:marRight w:val="0"/>
          <w:marTop w:val="0"/>
          <w:marBottom w:val="0"/>
          <w:divBdr>
            <w:top w:val="none" w:sz="0" w:space="0" w:color="auto"/>
            <w:left w:val="none" w:sz="0" w:space="0" w:color="auto"/>
            <w:bottom w:val="none" w:sz="0" w:space="0" w:color="auto"/>
            <w:right w:val="none" w:sz="0" w:space="0" w:color="auto"/>
          </w:divBdr>
        </w:div>
        <w:div w:id="1496722306">
          <w:marLeft w:val="0"/>
          <w:marRight w:val="0"/>
          <w:marTop w:val="0"/>
          <w:marBottom w:val="0"/>
          <w:divBdr>
            <w:top w:val="none" w:sz="0" w:space="0" w:color="auto"/>
            <w:left w:val="none" w:sz="0" w:space="0" w:color="auto"/>
            <w:bottom w:val="none" w:sz="0" w:space="0" w:color="auto"/>
            <w:right w:val="none" w:sz="0" w:space="0" w:color="auto"/>
          </w:divBdr>
        </w:div>
        <w:div w:id="1574655190">
          <w:marLeft w:val="0"/>
          <w:marRight w:val="0"/>
          <w:marTop w:val="0"/>
          <w:marBottom w:val="0"/>
          <w:divBdr>
            <w:top w:val="none" w:sz="0" w:space="0" w:color="auto"/>
            <w:left w:val="none" w:sz="0" w:space="0" w:color="auto"/>
            <w:bottom w:val="none" w:sz="0" w:space="0" w:color="auto"/>
            <w:right w:val="none" w:sz="0" w:space="0" w:color="auto"/>
          </w:divBdr>
        </w:div>
        <w:div w:id="1662001577">
          <w:marLeft w:val="0"/>
          <w:marRight w:val="0"/>
          <w:marTop w:val="0"/>
          <w:marBottom w:val="0"/>
          <w:divBdr>
            <w:top w:val="none" w:sz="0" w:space="0" w:color="auto"/>
            <w:left w:val="none" w:sz="0" w:space="0" w:color="auto"/>
            <w:bottom w:val="none" w:sz="0" w:space="0" w:color="auto"/>
            <w:right w:val="none" w:sz="0" w:space="0" w:color="auto"/>
          </w:divBdr>
        </w:div>
        <w:div w:id="1689868250">
          <w:marLeft w:val="0"/>
          <w:marRight w:val="0"/>
          <w:marTop w:val="0"/>
          <w:marBottom w:val="0"/>
          <w:divBdr>
            <w:top w:val="none" w:sz="0" w:space="0" w:color="auto"/>
            <w:left w:val="none" w:sz="0" w:space="0" w:color="auto"/>
            <w:bottom w:val="none" w:sz="0" w:space="0" w:color="auto"/>
            <w:right w:val="none" w:sz="0" w:space="0" w:color="auto"/>
          </w:divBdr>
        </w:div>
        <w:div w:id="1786850599">
          <w:marLeft w:val="0"/>
          <w:marRight w:val="0"/>
          <w:marTop w:val="0"/>
          <w:marBottom w:val="0"/>
          <w:divBdr>
            <w:top w:val="none" w:sz="0" w:space="0" w:color="auto"/>
            <w:left w:val="none" w:sz="0" w:space="0" w:color="auto"/>
            <w:bottom w:val="none" w:sz="0" w:space="0" w:color="auto"/>
            <w:right w:val="none" w:sz="0" w:space="0" w:color="auto"/>
          </w:divBdr>
        </w:div>
        <w:div w:id="1807165279">
          <w:marLeft w:val="0"/>
          <w:marRight w:val="0"/>
          <w:marTop w:val="0"/>
          <w:marBottom w:val="0"/>
          <w:divBdr>
            <w:top w:val="none" w:sz="0" w:space="0" w:color="auto"/>
            <w:left w:val="none" w:sz="0" w:space="0" w:color="auto"/>
            <w:bottom w:val="none" w:sz="0" w:space="0" w:color="auto"/>
            <w:right w:val="none" w:sz="0" w:space="0" w:color="auto"/>
          </w:divBdr>
        </w:div>
        <w:div w:id="1846480490">
          <w:marLeft w:val="0"/>
          <w:marRight w:val="0"/>
          <w:marTop w:val="0"/>
          <w:marBottom w:val="0"/>
          <w:divBdr>
            <w:top w:val="none" w:sz="0" w:space="0" w:color="auto"/>
            <w:left w:val="none" w:sz="0" w:space="0" w:color="auto"/>
            <w:bottom w:val="none" w:sz="0" w:space="0" w:color="auto"/>
            <w:right w:val="none" w:sz="0" w:space="0" w:color="auto"/>
          </w:divBdr>
        </w:div>
        <w:div w:id="1864131889">
          <w:marLeft w:val="0"/>
          <w:marRight w:val="0"/>
          <w:marTop w:val="0"/>
          <w:marBottom w:val="0"/>
          <w:divBdr>
            <w:top w:val="none" w:sz="0" w:space="0" w:color="auto"/>
            <w:left w:val="none" w:sz="0" w:space="0" w:color="auto"/>
            <w:bottom w:val="none" w:sz="0" w:space="0" w:color="auto"/>
            <w:right w:val="none" w:sz="0" w:space="0" w:color="auto"/>
          </w:divBdr>
        </w:div>
      </w:divsChild>
    </w:div>
    <w:div w:id="65811741">
      <w:bodyDiv w:val="1"/>
      <w:marLeft w:val="0"/>
      <w:marRight w:val="0"/>
      <w:marTop w:val="0"/>
      <w:marBottom w:val="0"/>
      <w:divBdr>
        <w:top w:val="none" w:sz="0" w:space="0" w:color="auto"/>
        <w:left w:val="none" w:sz="0" w:space="0" w:color="auto"/>
        <w:bottom w:val="none" w:sz="0" w:space="0" w:color="auto"/>
        <w:right w:val="none" w:sz="0" w:space="0" w:color="auto"/>
      </w:divBdr>
    </w:div>
    <w:div w:id="68233185">
      <w:bodyDiv w:val="1"/>
      <w:marLeft w:val="0"/>
      <w:marRight w:val="0"/>
      <w:marTop w:val="0"/>
      <w:marBottom w:val="0"/>
      <w:divBdr>
        <w:top w:val="none" w:sz="0" w:space="0" w:color="auto"/>
        <w:left w:val="none" w:sz="0" w:space="0" w:color="auto"/>
        <w:bottom w:val="none" w:sz="0" w:space="0" w:color="auto"/>
        <w:right w:val="none" w:sz="0" w:space="0" w:color="auto"/>
      </w:divBdr>
    </w:div>
    <w:div w:id="69080993">
      <w:bodyDiv w:val="1"/>
      <w:marLeft w:val="0"/>
      <w:marRight w:val="0"/>
      <w:marTop w:val="0"/>
      <w:marBottom w:val="0"/>
      <w:divBdr>
        <w:top w:val="none" w:sz="0" w:space="0" w:color="auto"/>
        <w:left w:val="none" w:sz="0" w:space="0" w:color="auto"/>
        <w:bottom w:val="none" w:sz="0" w:space="0" w:color="auto"/>
        <w:right w:val="none" w:sz="0" w:space="0" w:color="auto"/>
      </w:divBdr>
    </w:div>
    <w:div w:id="84694849">
      <w:bodyDiv w:val="1"/>
      <w:marLeft w:val="0"/>
      <w:marRight w:val="0"/>
      <w:marTop w:val="0"/>
      <w:marBottom w:val="0"/>
      <w:divBdr>
        <w:top w:val="none" w:sz="0" w:space="0" w:color="auto"/>
        <w:left w:val="none" w:sz="0" w:space="0" w:color="auto"/>
        <w:bottom w:val="none" w:sz="0" w:space="0" w:color="auto"/>
        <w:right w:val="none" w:sz="0" w:space="0" w:color="auto"/>
      </w:divBdr>
    </w:div>
    <w:div w:id="86460344">
      <w:bodyDiv w:val="1"/>
      <w:marLeft w:val="0"/>
      <w:marRight w:val="0"/>
      <w:marTop w:val="0"/>
      <w:marBottom w:val="0"/>
      <w:divBdr>
        <w:top w:val="none" w:sz="0" w:space="0" w:color="auto"/>
        <w:left w:val="none" w:sz="0" w:space="0" w:color="auto"/>
        <w:bottom w:val="none" w:sz="0" w:space="0" w:color="auto"/>
        <w:right w:val="none" w:sz="0" w:space="0" w:color="auto"/>
      </w:divBdr>
      <w:divsChild>
        <w:div w:id="1807235819">
          <w:marLeft w:val="0"/>
          <w:marRight w:val="0"/>
          <w:marTop w:val="0"/>
          <w:marBottom w:val="150"/>
          <w:divBdr>
            <w:top w:val="none" w:sz="0" w:space="0" w:color="auto"/>
            <w:left w:val="none" w:sz="0" w:space="0" w:color="auto"/>
            <w:bottom w:val="none" w:sz="0" w:space="0" w:color="auto"/>
            <w:right w:val="none" w:sz="0" w:space="0" w:color="auto"/>
          </w:divBdr>
          <w:divsChild>
            <w:div w:id="352610090">
              <w:marLeft w:val="0"/>
              <w:marRight w:val="0"/>
              <w:marTop w:val="0"/>
              <w:marBottom w:val="0"/>
              <w:divBdr>
                <w:top w:val="none" w:sz="0" w:space="0" w:color="auto"/>
                <w:left w:val="none" w:sz="0" w:space="0" w:color="auto"/>
                <w:bottom w:val="none" w:sz="0" w:space="0" w:color="auto"/>
                <w:right w:val="none" w:sz="0" w:space="0" w:color="auto"/>
              </w:divBdr>
            </w:div>
          </w:divsChild>
        </w:div>
        <w:div w:id="1870558606">
          <w:marLeft w:val="0"/>
          <w:marRight w:val="0"/>
          <w:marTop w:val="0"/>
          <w:marBottom w:val="0"/>
          <w:divBdr>
            <w:top w:val="none" w:sz="0" w:space="0" w:color="auto"/>
            <w:left w:val="none" w:sz="0" w:space="0" w:color="auto"/>
            <w:bottom w:val="none" w:sz="0" w:space="0" w:color="auto"/>
            <w:right w:val="none" w:sz="0" w:space="0" w:color="auto"/>
          </w:divBdr>
        </w:div>
      </w:divsChild>
    </w:div>
    <w:div w:id="97802392">
      <w:bodyDiv w:val="1"/>
      <w:marLeft w:val="0"/>
      <w:marRight w:val="0"/>
      <w:marTop w:val="0"/>
      <w:marBottom w:val="0"/>
      <w:divBdr>
        <w:top w:val="none" w:sz="0" w:space="0" w:color="auto"/>
        <w:left w:val="none" w:sz="0" w:space="0" w:color="auto"/>
        <w:bottom w:val="none" w:sz="0" w:space="0" w:color="auto"/>
        <w:right w:val="none" w:sz="0" w:space="0" w:color="auto"/>
      </w:divBdr>
    </w:div>
    <w:div w:id="99227913">
      <w:bodyDiv w:val="1"/>
      <w:marLeft w:val="0"/>
      <w:marRight w:val="0"/>
      <w:marTop w:val="0"/>
      <w:marBottom w:val="0"/>
      <w:divBdr>
        <w:top w:val="none" w:sz="0" w:space="0" w:color="auto"/>
        <w:left w:val="none" w:sz="0" w:space="0" w:color="auto"/>
        <w:bottom w:val="none" w:sz="0" w:space="0" w:color="auto"/>
        <w:right w:val="none" w:sz="0" w:space="0" w:color="auto"/>
      </w:divBdr>
    </w:div>
    <w:div w:id="117572238">
      <w:bodyDiv w:val="1"/>
      <w:marLeft w:val="0"/>
      <w:marRight w:val="0"/>
      <w:marTop w:val="0"/>
      <w:marBottom w:val="0"/>
      <w:divBdr>
        <w:top w:val="none" w:sz="0" w:space="0" w:color="auto"/>
        <w:left w:val="none" w:sz="0" w:space="0" w:color="auto"/>
        <w:bottom w:val="none" w:sz="0" w:space="0" w:color="auto"/>
        <w:right w:val="none" w:sz="0" w:space="0" w:color="auto"/>
      </w:divBdr>
    </w:div>
    <w:div w:id="117990177">
      <w:bodyDiv w:val="1"/>
      <w:marLeft w:val="0"/>
      <w:marRight w:val="0"/>
      <w:marTop w:val="0"/>
      <w:marBottom w:val="0"/>
      <w:divBdr>
        <w:top w:val="none" w:sz="0" w:space="0" w:color="auto"/>
        <w:left w:val="none" w:sz="0" w:space="0" w:color="auto"/>
        <w:bottom w:val="none" w:sz="0" w:space="0" w:color="auto"/>
        <w:right w:val="none" w:sz="0" w:space="0" w:color="auto"/>
      </w:divBdr>
    </w:div>
    <w:div w:id="126750928">
      <w:bodyDiv w:val="1"/>
      <w:marLeft w:val="0"/>
      <w:marRight w:val="0"/>
      <w:marTop w:val="0"/>
      <w:marBottom w:val="0"/>
      <w:divBdr>
        <w:top w:val="none" w:sz="0" w:space="0" w:color="auto"/>
        <w:left w:val="none" w:sz="0" w:space="0" w:color="auto"/>
        <w:bottom w:val="none" w:sz="0" w:space="0" w:color="auto"/>
        <w:right w:val="none" w:sz="0" w:space="0" w:color="auto"/>
      </w:divBdr>
    </w:div>
    <w:div w:id="135075620">
      <w:bodyDiv w:val="1"/>
      <w:marLeft w:val="0"/>
      <w:marRight w:val="0"/>
      <w:marTop w:val="0"/>
      <w:marBottom w:val="0"/>
      <w:divBdr>
        <w:top w:val="none" w:sz="0" w:space="0" w:color="auto"/>
        <w:left w:val="none" w:sz="0" w:space="0" w:color="auto"/>
        <w:bottom w:val="none" w:sz="0" w:space="0" w:color="auto"/>
        <w:right w:val="none" w:sz="0" w:space="0" w:color="auto"/>
      </w:divBdr>
    </w:div>
    <w:div w:id="137846509">
      <w:bodyDiv w:val="1"/>
      <w:marLeft w:val="0"/>
      <w:marRight w:val="0"/>
      <w:marTop w:val="0"/>
      <w:marBottom w:val="0"/>
      <w:divBdr>
        <w:top w:val="none" w:sz="0" w:space="0" w:color="auto"/>
        <w:left w:val="none" w:sz="0" w:space="0" w:color="auto"/>
        <w:bottom w:val="none" w:sz="0" w:space="0" w:color="auto"/>
        <w:right w:val="none" w:sz="0" w:space="0" w:color="auto"/>
      </w:divBdr>
    </w:div>
    <w:div w:id="158736663">
      <w:bodyDiv w:val="1"/>
      <w:marLeft w:val="0"/>
      <w:marRight w:val="0"/>
      <w:marTop w:val="0"/>
      <w:marBottom w:val="0"/>
      <w:divBdr>
        <w:top w:val="none" w:sz="0" w:space="0" w:color="auto"/>
        <w:left w:val="none" w:sz="0" w:space="0" w:color="auto"/>
        <w:bottom w:val="none" w:sz="0" w:space="0" w:color="auto"/>
        <w:right w:val="none" w:sz="0" w:space="0" w:color="auto"/>
      </w:divBdr>
    </w:div>
    <w:div w:id="159586781">
      <w:bodyDiv w:val="1"/>
      <w:marLeft w:val="0"/>
      <w:marRight w:val="0"/>
      <w:marTop w:val="0"/>
      <w:marBottom w:val="0"/>
      <w:divBdr>
        <w:top w:val="none" w:sz="0" w:space="0" w:color="auto"/>
        <w:left w:val="none" w:sz="0" w:space="0" w:color="auto"/>
        <w:bottom w:val="none" w:sz="0" w:space="0" w:color="auto"/>
        <w:right w:val="none" w:sz="0" w:space="0" w:color="auto"/>
      </w:divBdr>
      <w:divsChild>
        <w:div w:id="2062828512">
          <w:marLeft w:val="0"/>
          <w:marRight w:val="0"/>
          <w:marTop w:val="0"/>
          <w:marBottom w:val="0"/>
          <w:divBdr>
            <w:top w:val="none" w:sz="0" w:space="0" w:color="auto"/>
            <w:left w:val="none" w:sz="0" w:space="0" w:color="auto"/>
            <w:bottom w:val="none" w:sz="0" w:space="0" w:color="auto"/>
            <w:right w:val="none" w:sz="0" w:space="0" w:color="auto"/>
          </w:divBdr>
          <w:divsChild>
            <w:div w:id="199781106">
              <w:marLeft w:val="0"/>
              <w:marRight w:val="0"/>
              <w:marTop w:val="0"/>
              <w:marBottom w:val="0"/>
              <w:divBdr>
                <w:top w:val="none" w:sz="0" w:space="0" w:color="auto"/>
                <w:left w:val="none" w:sz="0" w:space="0" w:color="auto"/>
                <w:bottom w:val="none" w:sz="0" w:space="0" w:color="auto"/>
                <w:right w:val="none" w:sz="0" w:space="0" w:color="auto"/>
              </w:divBdr>
            </w:div>
            <w:div w:id="1647587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553518">
      <w:bodyDiv w:val="1"/>
      <w:marLeft w:val="0"/>
      <w:marRight w:val="0"/>
      <w:marTop w:val="0"/>
      <w:marBottom w:val="0"/>
      <w:divBdr>
        <w:top w:val="none" w:sz="0" w:space="0" w:color="auto"/>
        <w:left w:val="none" w:sz="0" w:space="0" w:color="auto"/>
        <w:bottom w:val="none" w:sz="0" w:space="0" w:color="auto"/>
        <w:right w:val="none" w:sz="0" w:space="0" w:color="auto"/>
      </w:divBdr>
    </w:div>
    <w:div w:id="172115515">
      <w:bodyDiv w:val="1"/>
      <w:marLeft w:val="0"/>
      <w:marRight w:val="0"/>
      <w:marTop w:val="0"/>
      <w:marBottom w:val="0"/>
      <w:divBdr>
        <w:top w:val="none" w:sz="0" w:space="0" w:color="auto"/>
        <w:left w:val="none" w:sz="0" w:space="0" w:color="auto"/>
        <w:bottom w:val="none" w:sz="0" w:space="0" w:color="auto"/>
        <w:right w:val="none" w:sz="0" w:space="0" w:color="auto"/>
      </w:divBdr>
    </w:div>
    <w:div w:id="181752151">
      <w:bodyDiv w:val="1"/>
      <w:marLeft w:val="0"/>
      <w:marRight w:val="0"/>
      <w:marTop w:val="0"/>
      <w:marBottom w:val="0"/>
      <w:divBdr>
        <w:top w:val="none" w:sz="0" w:space="0" w:color="auto"/>
        <w:left w:val="none" w:sz="0" w:space="0" w:color="auto"/>
        <w:bottom w:val="none" w:sz="0" w:space="0" w:color="auto"/>
        <w:right w:val="none" w:sz="0" w:space="0" w:color="auto"/>
      </w:divBdr>
    </w:div>
    <w:div w:id="191380054">
      <w:bodyDiv w:val="1"/>
      <w:marLeft w:val="0"/>
      <w:marRight w:val="0"/>
      <w:marTop w:val="0"/>
      <w:marBottom w:val="0"/>
      <w:divBdr>
        <w:top w:val="none" w:sz="0" w:space="0" w:color="auto"/>
        <w:left w:val="none" w:sz="0" w:space="0" w:color="auto"/>
        <w:bottom w:val="none" w:sz="0" w:space="0" w:color="auto"/>
        <w:right w:val="none" w:sz="0" w:space="0" w:color="auto"/>
      </w:divBdr>
    </w:div>
    <w:div w:id="194084419">
      <w:bodyDiv w:val="1"/>
      <w:marLeft w:val="0"/>
      <w:marRight w:val="0"/>
      <w:marTop w:val="0"/>
      <w:marBottom w:val="0"/>
      <w:divBdr>
        <w:top w:val="none" w:sz="0" w:space="0" w:color="auto"/>
        <w:left w:val="none" w:sz="0" w:space="0" w:color="auto"/>
        <w:bottom w:val="none" w:sz="0" w:space="0" w:color="auto"/>
        <w:right w:val="none" w:sz="0" w:space="0" w:color="auto"/>
      </w:divBdr>
    </w:div>
    <w:div w:id="202331087">
      <w:bodyDiv w:val="1"/>
      <w:marLeft w:val="0"/>
      <w:marRight w:val="0"/>
      <w:marTop w:val="0"/>
      <w:marBottom w:val="0"/>
      <w:divBdr>
        <w:top w:val="none" w:sz="0" w:space="0" w:color="auto"/>
        <w:left w:val="none" w:sz="0" w:space="0" w:color="auto"/>
        <w:bottom w:val="none" w:sz="0" w:space="0" w:color="auto"/>
        <w:right w:val="none" w:sz="0" w:space="0" w:color="auto"/>
      </w:divBdr>
    </w:div>
    <w:div w:id="205530653">
      <w:bodyDiv w:val="1"/>
      <w:marLeft w:val="0"/>
      <w:marRight w:val="0"/>
      <w:marTop w:val="0"/>
      <w:marBottom w:val="0"/>
      <w:divBdr>
        <w:top w:val="none" w:sz="0" w:space="0" w:color="auto"/>
        <w:left w:val="none" w:sz="0" w:space="0" w:color="auto"/>
        <w:bottom w:val="none" w:sz="0" w:space="0" w:color="auto"/>
        <w:right w:val="none" w:sz="0" w:space="0" w:color="auto"/>
      </w:divBdr>
    </w:div>
    <w:div w:id="217253181">
      <w:bodyDiv w:val="1"/>
      <w:marLeft w:val="0"/>
      <w:marRight w:val="0"/>
      <w:marTop w:val="0"/>
      <w:marBottom w:val="0"/>
      <w:divBdr>
        <w:top w:val="none" w:sz="0" w:space="0" w:color="auto"/>
        <w:left w:val="none" w:sz="0" w:space="0" w:color="auto"/>
        <w:bottom w:val="none" w:sz="0" w:space="0" w:color="auto"/>
        <w:right w:val="none" w:sz="0" w:space="0" w:color="auto"/>
      </w:divBdr>
      <w:divsChild>
        <w:div w:id="1399789974">
          <w:marLeft w:val="0"/>
          <w:marRight w:val="0"/>
          <w:marTop w:val="0"/>
          <w:marBottom w:val="0"/>
          <w:divBdr>
            <w:top w:val="none" w:sz="0" w:space="0" w:color="auto"/>
            <w:left w:val="none" w:sz="0" w:space="0" w:color="auto"/>
            <w:bottom w:val="none" w:sz="0" w:space="0" w:color="auto"/>
            <w:right w:val="none" w:sz="0" w:space="0" w:color="auto"/>
          </w:divBdr>
        </w:div>
      </w:divsChild>
    </w:div>
    <w:div w:id="230821011">
      <w:bodyDiv w:val="1"/>
      <w:marLeft w:val="0"/>
      <w:marRight w:val="0"/>
      <w:marTop w:val="0"/>
      <w:marBottom w:val="0"/>
      <w:divBdr>
        <w:top w:val="none" w:sz="0" w:space="0" w:color="auto"/>
        <w:left w:val="none" w:sz="0" w:space="0" w:color="auto"/>
        <w:bottom w:val="none" w:sz="0" w:space="0" w:color="auto"/>
        <w:right w:val="none" w:sz="0" w:space="0" w:color="auto"/>
      </w:divBdr>
    </w:div>
    <w:div w:id="232014437">
      <w:bodyDiv w:val="1"/>
      <w:marLeft w:val="0"/>
      <w:marRight w:val="0"/>
      <w:marTop w:val="0"/>
      <w:marBottom w:val="0"/>
      <w:divBdr>
        <w:top w:val="none" w:sz="0" w:space="0" w:color="auto"/>
        <w:left w:val="none" w:sz="0" w:space="0" w:color="auto"/>
        <w:bottom w:val="none" w:sz="0" w:space="0" w:color="auto"/>
        <w:right w:val="none" w:sz="0" w:space="0" w:color="auto"/>
      </w:divBdr>
    </w:div>
    <w:div w:id="244607779">
      <w:bodyDiv w:val="1"/>
      <w:marLeft w:val="0"/>
      <w:marRight w:val="0"/>
      <w:marTop w:val="0"/>
      <w:marBottom w:val="0"/>
      <w:divBdr>
        <w:top w:val="none" w:sz="0" w:space="0" w:color="auto"/>
        <w:left w:val="none" w:sz="0" w:space="0" w:color="auto"/>
        <w:bottom w:val="none" w:sz="0" w:space="0" w:color="auto"/>
        <w:right w:val="none" w:sz="0" w:space="0" w:color="auto"/>
      </w:divBdr>
    </w:div>
    <w:div w:id="246423713">
      <w:bodyDiv w:val="1"/>
      <w:marLeft w:val="0"/>
      <w:marRight w:val="0"/>
      <w:marTop w:val="0"/>
      <w:marBottom w:val="0"/>
      <w:divBdr>
        <w:top w:val="none" w:sz="0" w:space="0" w:color="auto"/>
        <w:left w:val="none" w:sz="0" w:space="0" w:color="auto"/>
        <w:bottom w:val="none" w:sz="0" w:space="0" w:color="auto"/>
        <w:right w:val="none" w:sz="0" w:space="0" w:color="auto"/>
      </w:divBdr>
    </w:div>
    <w:div w:id="248001865">
      <w:bodyDiv w:val="1"/>
      <w:marLeft w:val="0"/>
      <w:marRight w:val="0"/>
      <w:marTop w:val="0"/>
      <w:marBottom w:val="0"/>
      <w:divBdr>
        <w:top w:val="none" w:sz="0" w:space="0" w:color="auto"/>
        <w:left w:val="none" w:sz="0" w:space="0" w:color="auto"/>
        <w:bottom w:val="none" w:sz="0" w:space="0" w:color="auto"/>
        <w:right w:val="none" w:sz="0" w:space="0" w:color="auto"/>
      </w:divBdr>
    </w:div>
    <w:div w:id="258683229">
      <w:bodyDiv w:val="1"/>
      <w:marLeft w:val="0"/>
      <w:marRight w:val="0"/>
      <w:marTop w:val="0"/>
      <w:marBottom w:val="0"/>
      <w:divBdr>
        <w:top w:val="none" w:sz="0" w:space="0" w:color="auto"/>
        <w:left w:val="none" w:sz="0" w:space="0" w:color="auto"/>
        <w:bottom w:val="none" w:sz="0" w:space="0" w:color="auto"/>
        <w:right w:val="none" w:sz="0" w:space="0" w:color="auto"/>
      </w:divBdr>
      <w:divsChild>
        <w:div w:id="1209302592">
          <w:marLeft w:val="0"/>
          <w:marRight w:val="0"/>
          <w:marTop w:val="0"/>
          <w:marBottom w:val="0"/>
          <w:divBdr>
            <w:top w:val="none" w:sz="0" w:space="0" w:color="auto"/>
            <w:left w:val="none" w:sz="0" w:space="0" w:color="auto"/>
            <w:bottom w:val="none" w:sz="0" w:space="0" w:color="auto"/>
            <w:right w:val="none" w:sz="0" w:space="0" w:color="auto"/>
          </w:divBdr>
          <w:divsChild>
            <w:div w:id="527566170">
              <w:marLeft w:val="600"/>
              <w:marRight w:val="600"/>
              <w:marTop w:val="0"/>
              <w:marBottom w:val="0"/>
              <w:divBdr>
                <w:top w:val="none" w:sz="0" w:space="0" w:color="auto"/>
                <w:left w:val="none" w:sz="0" w:space="0" w:color="auto"/>
                <w:bottom w:val="none" w:sz="0" w:space="0" w:color="auto"/>
                <w:right w:val="none" w:sz="0" w:space="0" w:color="auto"/>
              </w:divBdr>
              <w:divsChild>
                <w:div w:id="15544334">
                  <w:marLeft w:val="0"/>
                  <w:marRight w:val="0"/>
                  <w:marTop w:val="0"/>
                  <w:marBottom w:val="0"/>
                  <w:divBdr>
                    <w:top w:val="none" w:sz="0" w:space="0" w:color="auto"/>
                    <w:left w:val="none" w:sz="0" w:space="0" w:color="auto"/>
                    <w:bottom w:val="none" w:sz="0" w:space="0" w:color="auto"/>
                    <w:right w:val="none" w:sz="0" w:space="0" w:color="auto"/>
                  </w:divBdr>
                  <w:divsChild>
                    <w:div w:id="1548757932">
                      <w:marLeft w:val="0"/>
                      <w:marRight w:val="1297"/>
                      <w:marTop w:val="0"/>
                      <w:marBottom w:val="0"/>
                      <w:divBdr>
                        <w:top w:val="none" w:sz="0" w:space="0" w:color="auto"/>
                        <w:left w:val="none" w:sz="0" w:space="0" w:color="auto"/>
                        <w:bottom w:val="none" w:sz="0" w:space="0" w:color="auto"/>
                        <w:right w:val="none" w:sz="0" w:space="0" w:color="auto"/>
                      </w:divBdr>
                      <w:divsChild>
                        <w:div w:id="2025552570">
                          <w:marLeft w:val="994"/>
                          <w:marRight w:val="271"/>
                          <w:marTop w:val="0"/>
                          <w:marBottom w:val="0"/>
                          <w:divBdr>
                            <w:top w:val="none" w:sz="0" w:space="0" w:color="auto"/>
                            <w:left w:val="none" w:sz="0" w:space="0" w:color="auto"/>
                            <w:bottom w:val="none" w:sz="0" w:space="0" w:color="auto"/>
                            <w:right w:val="none" w:sz="0" w:space="0" w:color="auto"/>
                          </w:divBdr>
                          <w:divsChild>
                            <w:div w:id="1247498082">
                              <w:marLeft w:val="0"/>
                              <w:marRight w:val="0"/>
                              <w:marTop w:val="0"/>
                              <w:marBottom w:val="0"/>
                              <w:divBdr>
                                <w:top w:val="none" w:sz="0" w:space="0" w:color="auto"/>
                                <w:left w:val="none" w:sz="0" w:space="0" w:color="auto"/>
                                <w:bottom w:val="single" w:sz="6" w:space="11" w:color="EBEBEB"/>
                                <w:right w:val="none" w:sz="0" w:space="0" w:color="auto"/>
                              </w:divBdr>
                              <w:divsChild>
                                <w:div w:id="2017539655">
                                  <w:marLeft w:val="0"/>
                                  <w:marRight w:val="2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0818314">
          <w:marLeft w:val="0"/>
          <w:marRight w:val="0"/>
          <w:marTop w:val="0"/>
          <w:marBottom w:val="0"/>
          <w:divBdr>
            <w:top w:val="none" w:sz="0" w:space="0" w:color="auto"/>
            <w:left w:val="none" w:sz="0" w:space="0" w:color="auto"/>
            <w:bottom w:val="none" w:sz="0" w:space="0" w:color="auto"/>
            <w:right w:val="none" w:sz="0" w:space="0" w:color="auto"/>
          </w:divBdr>
          <w:divsChild>
            <w:div w:id="1639531633">
              <w:marLeft w:val="0"/>
              <w:marRight w:val="0"/>
              <w:marTop w:val="0"/>
              <w:marBottom w:val="0"/>
              <w:divBdr>
                <w:top w:val="none" w:sz="0" w:space="0" w:color="auto"/>
                <w:left w:val="none" w:sz="0" w:space="0" w:color="auto"/>
                <w:bottom w:val="none" w:sz="0" w:space="0" w:color="auto"/>
                <w:right w:val="none" w:sz="0" w:space="0" w:color="auto"/>
              </w:divBdr>
              <w:divsChild>
                <w:div w:id="2001737896">
                  <w:marLeft w:val="600"/>
                  <w:marRight w:val="600"/>
                  <w:marTop w:val="0"/>
                  <w:marBottom w:val="0"/>
                  <w:divBdr>
                    <w:top w:val="none" w:sz="0" w:space="0" w:color="auto"/>
                    <w:left w:val="none" w:sz="0" w:space="0" w:color="auto"/>
                    <w:bottom w:val="none" w:sz="0" w:space="0" w:color="auto"/>
                    <w:right w:val="none" w:sz="0" w:space="0" w:color="auto"/>
                  </w:divBdr>
                  <w:divsChild>
                    <w:div w:id="620495705">
                      <w:marLeft w:val="0"/>
                      <w:marRight w:val="0"/>
                      <w:marTop w:val="0"/>
                      <w:marBottom w:val="0"/>
                      <w:divBdr>
                        <w:top w:val="none" w:sz="0" w:space="0" w:color="auto"/>
                        <w:left w:val="none" w:sz="0" w:space="0" w:color="auto"/>
                        <w:bottom w:val="none" w:sz="0" w:space="0" w:color="auto"/>
                        <w:right w:val="none" w:sz="0" w:space="0" w:color="auto"/>
                      </w:divBdr>
                      <w:divsChild>
                        <w:div w:id="1700086903">
                          <w:marLeft w:val="0"/>
                          <w:marRight w:val="1297"/>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59486835">
      <w:bodyDiv w:val="1"/>
      <w:marLeft w:val="0"/>
      <w:marRight w:val="0"/>
      <w:marTop w:val="0"/>
      <w:marBottom w:val="0"/>
      <w:divBdr>
        <w:top w:val="none" w:sz="0" w:space="0" w:color="auto"/>
        <w:left w:val="none" w:sz="0" w:space="0" w:color="auto"/>
        <w:bottom w:val="none" w:sz="0" w:space="0" w:color="auto"/>
        <w:right w:val="none" w:sz="0" w:space="0" w:color="auto"/>
      </w:divBdr>
    </w:div>
    <w:div w:id="259527656">
      <w:bodyDiv w:val="1"/>
      <w:marLeft w:val="0"/>
      <w:marRight w:val="0"/>
      <w:marTop w:val="0"/>
      <w:marBottom w:val="0"/>
      <w:divBdr>
        <w:top w:val="none" w:sz="0" w:space="0" w:color="auto"/>
        <w:left w:val="none" w:sz="0" w:space="0" w:color="auto"/>
        <w:bottom w:val="none" w:sz="0" w:space="0" w:color="auto"/>
        <w:right w:val="none" w:sz="0" w:space="0" w:color="auto"/>
      </w:divBdr>
    </w:div>
    <w:div w:id="277613264">
      <w:bodyDiv w:val="1"/>
      <w:marLeft w:val="0"/>
      <w:marRight w:val="0"/>
      <w:marTop w:val="0"/>
      <w:marBottom w:val="0"/>
      <w:divBdr>
        <w:top w:val="none" w:sz="0" w:space="0" w:color="auto"/>
        <w:left w:val="none" w:sz="0" w:space="0" w:color="auto"/>
        <w:bottom w:val="none" w:sz="0" w:space="0" w:color="auto"/>
        <w:right w:val="none" w:sz="0" w:space="0" w:color="auto"/>
      </w:divBdr>
    </w:div>
    <w:div w:id="284652509">
      <w:bodyDiv w:val="1"/>
      <w:marLeft w:val="0"/>
      <w:marRight w:val="0"/>
      <w:marTop w:val="0"/>
      <w:marBottom w:val="0"/>
      <w:divBdr>
        <w:top w:val="none" w:sz="0" w:space="0" w:color="auto"/>
        <w:left w:val="none" w:sz="0" w:space="0" w:color="auto"/>
        <w:bottom w:val="none" w:sz="0" w:space="0" w:color="auto"/>
        <w:right w:val="none" w:sz="0" w:space="0" w:color="auto"/>
      </w:divBdr>
    </w:div>
    <w:div w:id="290326248">
      <w:bodyDiv w:val="1"/>
      <w:marLeft w:val="0"/>
      <w:marRight w:val="0"/>
      <w:marTop w:val="0"/>
      <w:marBottom w:val="0"/>
      <w:divBdr>
        <w:top w:val="none" w:sz="0" w:space="0" w:color="auto"/>
        <w:left w:val="none" w:sz="0" w:space="0" w:color="auto"/>
        <w:bottom w:val="none" w:sz="0" w:space="0" w:color="auto"/>
        <w:right w:val="none" w:sz="0" w:space="0" w:color="auto"/>
      </w:divBdr>
    </w:div>
    <w:div w:id="296107695">
      <w:bodyDiv w:val="1"/>
      <w:marLeft w:val="0"/>
      <w:marRight w:val="0"/>
      <w:marTop w:val="0"/>
      <w:marBottom w:val="0"/>
      <w:divBdr>
        <w:top w:val="none" w:sz="0" w:space="0" w:color="auto"/>
        <w:left w:val="none" w:sz="0" w:space="0" w:color="auto"/>
        <w:bottom w:val="none" w:sz="0" w:space="0" w:color="auto"/>
        <w:right w:val="none" w:sz="0" w:space="0" w:color="auto"/>
      </w:divBdr>
    </w:div>
    <w:div w:id="302274760">
      <w:bodyDiv w:val="1"/>
      <w:marLeft w:val="0"/>
      <w:marRight w:val="0"/>
      <w:marTop w:val="0"/>
      <w:marBottom w:val="0"/>
      <w:divBdr>
        <w:top w:val="none" w:sz="0" w:space="0" w:color="auto"/>
        <w:left w:val="none" w:sz="0" w:space="0" w:color="auto"/>
        <w:bottom w:val="none" w:sz="0" w:space="0" w:color="auto"/>
        <w:right w:val="none" w:sz="0" w:space="0" w:color="auto"/>
      </w:divBdr>
    </w:div>
    <w:div w:id="306981927">
      <w:bodyDiv w:val="1"/>
      <w:marLeft w:val="0"/>
      <w:marRight w:val="0"/>
      <w:marTop w:val="0"/>
      <w:marBottom w:val="0"/>
      <w:divBdr>
        <w:top w:val="none" w:sz="0" w:space="0" w:color="auto"/>
        <w:left w:val="none" w:sz="0" w:space="0" w:color="auto"/>
        <w:bottom w:val="none" w:sz="0" w:space="0" w:color="auto"/>
        <w:right w:val="none" w:sz="0" w:space="0" w:color="auto"/>
      </w:divBdr>
    </w:div>
    <w:div w:id="316811140">
      <w:bodyDiv w:val="1"/>
      <w:marLeft w:val="0"/>
      <w:marRight w:val="0"/>
      <w:marTop w:val="0"/>
      <w:marBottom w:val="0"/>
      <w:divBdr>
        <w:top w:val="none" w:sz="0" w:space="0" w:color="auto"/>
        <w:left w:val="none" w:sz="0" w:space="0" w:color="auto"/>
        <w:bottom w:val="none" w:sz="0" w:space="0" w:color="auto"/>
        <w:right w:val="none" w:sz="0" w:space="0" w:color="auto"/>
      </w:divBdr>
    </w:div>
    <w:div w:id="321466882">
      <w:bodyDiv w:val="1"/>
      <w:marLeft w:val="0"/>
      <w:marRight w:val="0"/>
      <w:marTop w:val="0"/>
      <w:marBottom w:val="0"/>
      <w:divBdr>
        <w:top w:val="none" w:sz="0" w:space="0" w:color="auto"/>
        <w:left w:val="none" w:sz="0" w:space="0" w:color="auto"/>
        <w:bottom w:val="none" w:sz="0" w:space="0" w:color="auto"/>
        <w:right w:val="none" w:sz="0" w:space="0" w:color="auto"/>
      </w:divBdr>
    </w:div>
    <w:div w:id="329261818">
      <w:bodyDiv w:val="1"/>
      <w:marLeft w:val="0"/>
      <w:marRight w:val="0"/>
      <w:marTop w:val="0"/>
      <w:marBottom w:val="0"/>
      <w:divBdr>
        <w:top w:val="none" w:sz="0" w:space="0" w:color="auto"/>
        <w:left w:val="none" w:sz="0" w:space="0" w:color="auto"/>
        <w:bottom w:val="none" w:sz="0" w:space="0" w:color="auto"/>
        <w:right w:val="none" w:sz="0" w:space="0" w:color="auto"/>
      </w:divBdr>
    </w:div>
    <w:div w:id="332148691">
      <w:bodyDiv w:val="1"/>
      <w:marLeft w:val="0"/>
      <w:marRight w:val="0"/>
      <w:marTop w:val="0"/>
      <w:marBottom w:val="0"/>
      <w:divBdr>
        <w:top w:val="none" w:sz="0" w:space="0" w:color="auto"/>
        <w:left w:val="none" w:sz="0" w:space="0" w:color="auto"/>
        <w:bottom w:val="none" w:sz="0" w:space="0" w:color="auto"/>
        <w:right w:val="none" w:sz="0" w:space="0" w:color="auto"/>
      </w:divBdr>
    </w:div>
    <w:div w:id="359091669">
      <w:bodyDiv w:val="1"/>
      <w:marLeft w:val="0"/>
      <w:marRight w:val="0"/>
      <w:marTop w:val="0"/>
      <w:marBottom w:val="0"/>
      <w:divBdr>
        <w:top w:val="none" w:sz="0" w:space="0" w:color="auto"/>
        <w:left w:val="none" w:sz="0" w:space="0" w:color="auto"/>
        <w:bottom w:val="none" w:sz="0" w:space="0" w:color="auto"/>
        <w:right w:val="none" w:sz="0" w:space="0" w:color="auto"/>
      </w:divBdr>
    </w:div>
    <w:div w:id="366294772">
      <w:bodyDiv w:val="1"/>
      <w:marLeft w:val="0"/>
      <w:marRight w:val="0"/>
      <w:marTop w:val="0"/>
      <w:marBottom w:val="0"/>
      <w:divBdr>
        <w:top w:val="none" w:sz="0" w:space="0" w:color="auto"/>
        <w:left w:val="none" w:sz="0" w:space="0" w:color="auto"/>
        <w:bottom w:val="none" w:sz="0" w:space="0" w:color="auto"/>
        <w:right w:val="none" w:sz="0" w:space="0" w:color="auto"/>
      </w:divBdr>
    </w:div>
    <w:div w:id="373820497">
      <w:bodyDiv w:val="1"/>
      <w:marLeft w:val="0"/>
      <w:marRight w:val="0"/>
      <w:marTop w:val="0"/>
      <w:marBottom w:val="0"/>
      <w:divBdr>
        <w:top w:val="none" w:sz="0" w:space="0" w:color="auto"/>
        <w:left w:val="none" w:sz="0" w:space="0" w:color="auto"/>
        <w:bottom w:val="none" w:sz="0" w:space="0" w:color="auto"/>
        <w:right w:val="none" w:sz="0" w:space="0" w:color="auto"/>
      </w:divBdr>
      <w:divsChild>
        <w:div w:id="344288141">
          <w:marLeft w:val="0"/>
          <w:marRight w:val="0"/>
          <w:marTop w:val="0"/>
          <w:marBottom w:val="0"/>
          <w:divBdr>
            <w:top w:val="none" w:sz="0" w:space="0" w:color="auto"/>
            <w:left w:val="none" w:sz="0" w:space="0" w:color="auto"/>
            <w:bottom w:val="none" w:sz="0" w:space="0" w:color="auto"/>
            <w:right w:val="none" w:sz="0" w:space="0" w:color="auto"/>
          </w:divBdr>
        </w:div>
        <w:div w:id="1620255774">
          <w:marLeft w:val="0"/>
          <w:marRight w:val="0"/>
          <w:marTop w:val="0"/>
          <w:marBottom w:val="150"/>
          <w:divBdr>
            <w:top w:val="none" w:sz="0" w:space="0" w:color="auto"/>
            <w:left w:val="none" w:sz="0" w:space="0" w:color="auto"/>
            <w:bottom w:val="none" w:sz="0" w:space="0" w:color="auto"/>
            <w:right w:val="none" w:sz="0" w:space="0" w:color="auto"/>
          </w:divBdr>
          <w:divsChild>
            <w:div w:id="1583759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7516699">
      <w:bodyDiv w:val="1"/>
      <w:marLeft w:val="0"/>
      <w:marRight w:val="0"/>
      <w:marTop w:val="0"/>
      <w:marBottom w:val="0"/>
      <w:divBdr>
        <w:top w:val="none" w:sz="0" w:space="0" w:color="auto"/>
        <w:left w:val="none" w:sz="0" w:space="0" w:color="auto"/>
        <w:bottom w:val="none" w:sz="0" w:space="0" w:color="auto"/>
        <w:right w:val="none" w:sz="0" w:space="0" w:color="auto"/>
      </w:divBdr>
    </w:div>
    <w:div w:id="400451358">
      <w:bodyDiv w:val="1"/>
      <w:marLeft w:val="0"/>
      <w:marRight w:val="0"/>
      <w:marTop w:val="0"/>
      <w:marBottom w:val="0"/>
      <w:divBdr>
        <w:top w:val="none" w:sz="0" w:space="0" w:color="auto"/>
        <w:left w:val="none" w:sz="0" w:space="0" w:color="auto"/>
        <w:bottom w:val="none" w:sz="0" w:space="0" w:color="auto"/>
        <w:right w:val="none" w:sz="0" w:space="0" w:color="auto"/>
      </w:divBdr>
      <w:divsChild>
        <w:div w:id="140344396">
          <w:marLeft w:val="0"/>
          <w:marRight w:val="0"/>
          <w:marTop w:val="0"/>
          <w:marBottom w:val="0"/>
          <w:divBdr>
            <w:top w:val="none" w:sz="0" w:space="0" w:color="auto"/>
            <w:left w:val="none" w:sz="0" w:space="0" w:color="auto"/>
            <w:bottom w:val="none" w:sz="0" w:space="0" w:color="auto"/>
            <w:right w:val="none" w:sz="0" w:space="0" w:color="auto"/>
          </w:divBdr>
        </w:div>
        <w:div w:id="156380453">
          <w:marLeft w:val="0"/>
          <w:marRight w:val="0"/>
          <w:marTop w:val="0"/>
          <w:marBottom w:val="0"/>
          <w:divBdr>
            <w:top w:val="none" w:sz="0" w:space="0" w:color="auto"/>
            <w:left w:val="none" w:sz="0" w:space="0" w:color="auto"/>
            <w:bottom w:val="none" w:sz="0" w:space="0" w:color="auto"/>
            <w:right w:val="none" w:sz="0" w:space="0" w:color="auto"/>
          </w:divBdr>
        </w:div>
        <w:div w:id="163593271">
          <w:marLeft w:val="0"/>
          <w:marRight w:val="0"/>
          <w:marTop w:val="0"/>
          <w:marBottom w:val="0"/>
          <w:divBdr>
            <w:top w:val="none" w:sz="0" w:space="0" w:color="auto"/>
            <w:left w:val="none" w:sz="0" w:space="0" w:color="auto"/>
            <w:bottom w:val="none" w:sz="0" w:space="0" w:color="auto"/>
            <w:right w:val="none" w:sz="0" w:space="0" w:color="auto"/>
          </w:divBdr>
        </w:div>
        <w:div w:id="197787667">
          <w:marLeft w:val="0"/>
          <w:marRight w:val="0"/>
          <w:marTop w:val="0"/>
          <w:marBottom w:val="0"/>
          <w:divBdr>
            <w:top w:val="none" w:sz="0" w:space="0" w:color="auto"/>
            <w:left w:val="none" w:sz="0" w:space="0" w:color="auto"/>
            <w:bottom w:val="none" w:sz="0" w:space="0" w:color="auto"/>
            <w:right w:val="none" w:sz="0" w:space="0" w:color="auto"/>
          </w:divBdr>
        </w:div>
        <w:div w:id="217592497">
          <w:marLeft w:val="0"/>
          <w:marRight w:val="0"/>
          <w:marTop w:val="0"/>
          <w:marBottom w:val="0"/>
          <w:divBdr>
            <w:top w:val="none" w:sz="0" w:space="0" w:color="auto"/>
            <w:left w:val="none" w:sz="0" w:space="0" w:color="auto"/>
            <w:bottom w:val="none" w:sz="0" w:space="0" w:color="auto"/>
            <w:right w:val="none" w:sz="0" w:space="0" w:color="auto"/>
          </w:divBdr>
        </w:div>
        <w:div w:id="464351370">
          <w:marLeft w:val="0"/>
          <w:marRight w:val="0"/>
          <w:marTop w:val="0"/>
          <w:marBottom w:val="0"/>
          <w:divBdr>
            <w:top w:val="none" w:sz="0" w:space="0" w:color="auto"/>
            <w:left w:val="none" w:sz="0" w:space="0" w:color="auto"/>
            <w:bottom w:val="none" w:sz="0" w:space="0" w:color="auto"/>
            <w:right w:val="none" w:sz="0" w:space="0" w:color="auto"/>
          </w:divBdr>
        </w:div>
        <w:div w:id="550961943">
          <w:marLeft w:val="0"/>
          <w:marRight w:val="0"/>
          <w:marTop w:val="0"/>
          <w:marBottom w:val="0"/>
          <w:divBdr>
            <w:top w:val="none" w:sz="0" w:space="0" w:color="auto"/>
            <w:left w:val="none" w:sz="0" w:space="0" w:color="auto"/>
            <w:bottom w:val="none" w:sz="0" w:space="0" w:color="auto"/>
            <w:right w:val="none" w:sz="0" w:space="0" w:color="auto"/>
          </w:divBdr>
        </w:div>
        <w:div w:id="1062561628">
          <w:marLeft w:val="0"/>
          <w:marRight w:val="0"/>
          <w:marTop w:val="0"/>
          <w:marBottom w:val="0"/>
          <w:divBdr>
            <w:top w:val="none" w:sz="0" w:space="0" w:color="auto"/>
            <w:left w:val="none" w:sz="0" w:space="0" w:color="auto"/>
            <w:bottom w:val="none" w:sz="0" w:space="0" w:color="auto"/>
            <w:right w:val="none" w:sz="0" w:space="0" w:color="auto"/>
          </w:divBdr>
        </w:div>
        <w:div w:id="1147670920">
          <w:marLeft w:val="0"/>
          <w:marRight w:val="0"/>
          <w:marTop w:val="0"/>
          <w:marBottom w:val="0"/>
          <w:divBdr>
            <w:top w:val="none" w:sz="0" w:space="0" w:color="auto"/>
            <w:left w:val="none" w:sz="0" w:space="0" w:color="auto"/>
            <w:bottom w:val="none" w:sz="0" w:space="0" w:color="auto"/>
            <w:right w:val="none" w:sz="0" w:space="0" w:color="auto"/>
          </w:divBdr>
        </w:div>
        <w:div w:id="1293292291">
          <w:marLeft w:val="0"/>
          <w:marRight w:val="0"/>
          <w:marTop w:val="0"/>
          <w:marBottom w:val="0"/>
          <w:divBdr>
            <w:top w:val="none" w:sz="0" w:space="0" w:color="auto"/>
            <w:left w:val="none" w:sz="0" w:space="0" w:color="auto"/>
            <w:bottom w:val="none" w:sz="0" w:space="0" w:color="auto"/>
            <w:right w:val="none" w:sz="0" w:space="0" w:color="auto"/>
          </w:divBdr>
        </w:div>
        <w:div w:id="1462923127">
          <w:marLeft w:val="0"/>
          <w:marRight w:val="0"/>
          <w:marTop w:val="0"/>
          <w:marBottom w:val="0"/>
          <w:divBdr>
            <w:top w:val="none" w:sz="0" w:space="0" w:color="auto"/>
            <w:left w:val="none" w:sz="0" w:space="0" w:color="auto"/>
            <w:bottom w:val="none" w:sz="0" w:space="0" w:color="auto"/>
            <w:right w:val="none" w:sz="0" w:space="0" w:color="auto"/>
          </w:divBdr>
        </w:div>
        <w:div w:id="1478449082">
          <w:marLeft w:val="0"/>
          <w:marRight w:val="0"/>
          <w:marTop w:val="0"/>
          <w:marBottom w:val="0"/>
          <w:divBdr>
            <w:top w:val="none" w:sz="0" w:space="0" w:color="auto"/>
            <w:left w:val="none" w:sz="0" w:space="0" w:color="auto"/>
            <w:bottom w:val="none" w:sz="0" w:space="0" w:color="auto"/>
            <w:right w:val="none" w:sz="0" w:space="0" w:color="auto"/>
          </w:divBdr>
        </w:div>
        <w:div w:id="1526750369">
          <w:marLeft w:val="0"/>
          <w:marRight w:val="0"/>
          <w:marTop w:val="0"/>
          <w:marBottom w:val="0"/>
          <w:divBdr>
            <w:top w:val="none" w:sz="0" w:space="0" w:color="auto"/>
            <w:left w:val="none" w:sz="0" w:space="0" w:color="auto"/>
            <w:bottom w:val="none" w:sz="0" w:space="0" w:color="auto"/>
            <w:right w:val="none" w:sz="0" w:space="0" w:color="auto"/>
          </w:divBdr>
        </w:div>
      </w:divsChild>
    </w:div>
    <w:div w:id="403065080">
      <w:bodyDiv w:val="1"/>
      <w:marLeft w:val="0"/>
      <w:marRight w:val="0"/>
      <w:marTop w:val="0"/>
      <w:marBottom w:val="0"/>
      <w:divBdr>
        <w:top w:val="none" w:sz="0" w:space="0" w:color="auto"/>
        <w:left w:val="none" w:sz="0" w:space="0" w:color="auto"/>
        <w:bottom w:val="none" w:sz="0" w:space="0" w:color="auto"/>
        <w:right w:val="none" w:sz="0" w:space="0" w:color="auto"/>
      </w:divBdr>
    </w:div>
    <w:div w:id="406659050">
      <w:bodyDiv w:val="1"/>
      <w:marLeft w:val="0"/>
      <w:marRight w:val="0"/>
      <w:marTop w:val="0"/>
      <w:marBottom w:val="0"/>
      <w:divBdr>
        <w:top w:val="none" w:sz="0" w:space="0" w:color="auto"/>
        <w:left w:val="none" w:sz="0" w:space="0" w:color="auto"/>
        <w:bottom w:val="none" w:sz="0" w:space="0" w:color="auto"/>
        <w:right w:val="none" w:sz="0" w:space="0" w:color="auto"/>
      </w:divBdr>
    </w:div>
    <w:div w:id="423571893">
      <w:bodyDiv w:val="1"/>
      <w:marLeft w:val="0"/>
      <w:marRight w:val="0"/>
      <w:marTop w:val="0"/>
      <w:marBottom w:val="0"/>
      <w:divBdr>
        <w:top w:val="none" w:sz="0" w:space="0" w:color="auto"/>
        <w:left w:val="none" w:sz="0" w:space="0" w:color="auto"/>
        <w:bottom w:val="none" w:sz="0" w:space="0" w:color="auto"/>
        <w:right w:val="none" w:sz="0" w:space="0" w:color="auto"/>
      </w:divBdr>
    </w:div>
    <w:div w:id="424351957">
      <w:bodyDiv w:val="1"/>
      <w:marLeft w:val="0"/>
      <w:marRight w:val="0"/>
      <w:marTop w:val="0"/>
      <w:marBottom w:val="0"/>
      <w:divBdr>
        <w:top w:val="none" w:sz="0" w:space="0" w:color="auto"/>
        <w:left w:val="none" w:sz="0" w:space="0" w:color="auto"/>
        <w:bottom w:val="none" w:sz="0" w:space="0" w:color="auto"/>
        <w:right w:val="none" w:sz="0" w:space="0" w:color="auto"/>
      </w:divBdr>
    </w:div>
    <w:div w:id="443695198">
      <w:bodyDiv w:val="1"/>
      <w:marLeft w:val="0"/>
      <w:marRight w:val="0"/>
      <w:marTop w:val="0"/>
      <w:marBottom w:val="0"/>
      <w:divBdr>
        <w:top w:val="none" w:sz="0" w:space="0" w:color="auto"/>
        <w:left w:val="none" w:sz="0" w:space="0" w:color="auto"/>
        <w:bottom w:val="none" w:sz="0" w:space="0" w:color="auto"/>
        <w:right w:val="none" w:sz="0" w:space="0" w:color="auto"/>
      </w:divBdr>
    </w:div>
    <w:div w:id="445542021">
      <w:bodyDiv w:val="1"/>
      <w:marLeft w:val="0"/>
      <w:marRight w:val="0"/>
      <w:marTop w:val="0"/>
      <w:marBottom w:val="0"/>
      <w:divBdr>
        <w:top w:val="none" w:sz="0" w:space="0" w:color="auto"/>
        <w:left w:val="none" w:sz="0" w:space="0" w:color="auto"/>
        <w:bottom w:val="none" w:sz="0" w:space="0" w:color="auto"/>
        <w:right w:val="none" w:sz="0" w:space="0" w:color="auto"/>
      </w:divBdr>
    </w:div>
    <w:div w:id="464079559">
      <w:bodyDiv w:val="1"/>
      <w:marLeft w:val="0"/>
      <w:marRight w:val="0"/>
      <w:marTop w:val="0"/>
      <w:marBottom w:val="0"/>
      <w:divBdr>
        <w:top w:val="none" w:sz="0" w:space="0" w:color="auto"/>
        <w:left w:val="none" w:sz="0" w:space="0" w:color="auto"/>
        <w:bottom w:val="none" w:sz="0" w:space="0" w:color="auto"/>
        <w:right w:val="none" w:sz="0" w:space="0" w:color="auto"/>
      </w:divBdr>
    </w:div>
    <w:div w:id="465008601">
      <w:bodyDiv w:val="1"/>
      <w:marLeft w:val="0"/>
      <w:marRight w:val="0"/>
      <w:marTop w:val="0"/>
      <w:marBottom w:val="0"/>
      <w:divBdr>
        <w:top w:val="none" w:sz="0" w:space="0" w:color="auto"/>
        <w:left w:val="none" w:sz="0" w:space="0" w:color="auto"/>
        <w:bottom w:val="none" w:sz="0" w:space="0" w:color="auto"/>
        <w:right w:val="none" w:sz="0" w:space="0" w:color="auto"/>
      </w:divBdr>
    </w:div>
    <w:div w:id="468321301">
      <w:bodyDiv w:val="1"/>
      <w:marLeft w:val="0"/>
      <w:marRight w:val="0"/>
      <w:marTop w:val="0"/>
      <w:marBottom w:val="0"/>
      <w:divBdr>
        <w:top w:val="none" w:sz="0" w:space="0" w:color="auto"/>
        <w:left w:val="none" w:sz="0" w:space="0" w:color="auto"/>
        <w:bottom w:val="none" w:sz="0" w:space="0" w:color="auto"/>
        <w:right w:val="none" w:sz="0" w:space="0" w:color="auto"/>
      </w:divBdr>
    </w:div>
    <w:div w:id="482162841">
      <w:bodyDiv w:val="1"/>
      <w:marLeft w:val="0"/>
      <w:marRight w:val="0"/>
      <w:marTop w:val="0"/>
      <w:marBottom w:val="0"/>
      <w:divBdr>
        <w:top w:val="none" w:sz="0" w:space="0" w:color="auto"/>
        <w:left w:val="none" w:sz="0" w:space="0" w:color="auto"/>
        <w:bottom w:val="none" w:sz="0" w:space="0" w:color="auto"/>
        <w:right w:val="none" w:sz="0" w:space="0" w:color="auto"/>
      </w:divBdr>
      <w:divsChild>
        <w:div w:id="112672201">
          <w:marLeft w:val="0"/>
          <w:marRight w:val="0"/>
          <w:marTop w:val="0"/>
          <w:marBottom w:val="0"/>
          <w:divBdr>
            <w:top w:val="none" w:sz="0" w:space="0" w:color="auto"/>
            <w:left w:val="none" w:sz="0" w:space="0" w:color="auto"/>
            <w:bottom w:val="none" w:sz="0" w:space="0" w:color="auto"/>
            <w:right w:val="none" w:sz="0" w:space="0" w:color="auto"/>
          </w:divBdr>
        </w:div>
        <w:div w:id="216818659">
          <w:marLeft w:val="0"/>
          <w:marRight w:val="0"/>
          <w:marTop w:val="0"/>
          <w:marBottom w:val="0"/>
          <w:divBdr>
            <w:top w:val="none" w:sz="0" w:space="0" w:color="auto"/>
            <w:left w:val="none" w:sz="0" w:space="0" w:color="auto"/>
            <w:bottom w:val="none" w:sz="0" w:space="0" w:color="auto"/>
            <w:right w:val="none" w:sz="0" w:space="0" w:color="auto"/>
          </w:divBdr>
        </w:div>
        <w:div w:id="338655522">
          <w:marLeft w:val="0"/>
          <w:marRight w:val="0"/>
          <w:marTop w:val="0"/>
          <w:marBottom w:val="0"/>
          <w:divBdr>
            <w:top w:val="none" w:sz="0" w:space="0" w:color="auto"/>
            <w:left w:val="none" w:sz="0" w:space="0" w:color="auto"/>
            <w:bottom w:val="none" w:sz="0" w:space="0" w:color="auto"/>
            <w:right w:val="none" w:sz="0" w:space="0" w:color="auto"/>
          </w:divBdr>
        </w:div>
        <w:div w:id="431363134">
          <w:marLeft w:val="0"/>
          <w:marRight w:val="0"/>
          <w:marTop w:val="0"/>
          <w:marBottom w:val="0"/>
          <w:divBdr>
            <w:top w:val="none" w:sz="0" w:space="0" w:color="auto"/>
            <w:left w:val="none" w:sz="0" w:space="0" w:color="auto"/>
            <w:bottom w:val="none" w:sz="0" w:space="0" w:color="auto"/>
            <w:right w:val="none" w:sz="0" w:space="0" w:color="auto"/>
          </w:divBdr>
        </w:div>
        <w:div w:id="508108384">
          <w:marLeft w:val="0"/>
          <w:marRight w:val="0"/>
          <w:marTop w:val="0"/>
          <w:marBottom w:val="0"/>
          <w:divBdr>
            <w:top w:val="none" w:sz="0" w:space="0" w:color="auto"/>
            <w:left w:val="none" w:sz="0" w:space="0" w:color="auto"/>
            <w:bottom w:val="none" w:sz="0" w:space="0" w:color="auto"/>
            <w:right w:val="none" w:sz="0" w:space="0" w:color="auto"/>
          </w:divBdr>
        </w:div>
        <w:div w:id="555580494">
          <w:marLeft w:val="0"/>
          <w:marRight w:val="0"/>
          <w:marTop w:val="0"/>
          <w:marBottom w:val="0"/>
          <w:divBdr>
            <w:top w:val="none" w:sz="0" w:space="0" w:color="auto"/>
            <w:left w:val="none" w:sz="0" w:space="0" w:color="auto"/>
            <w:bottom w:val="none" w:sz="0" w:space="0" w:color="auto"/>
            <w:right w:val="none" w:sz="0" w:space="0" w:color="auto"/>
          </w:divBdr>
        </w:div>
        <w:div w:id="577715772">
          <w:marLeft w:val="0"/>
          <w:marRight w:val="0"/>
          <w:marTop w:val="0"/>
          <w:marBottom w:val="0"/>
          <w:divBdr>
            <w:top w:val="none" w:sz="0" w:space="0" w:color="auto"/>
            <w:left w:val="none" w:sz="0" w:space="0" w:color="auto"/>
            <w:bottom w:val="none" w:sz="0" w:space="0" w:color="auto"/>
            <w:right w:val="none" w:sz="0" w:space="0" w:color="auto"/>
          </w:divBdr>
        </w:div>
        <w:div w:id="697044870">
          <w:marLeft w:val="0"/>
          <w:marRight w:val="0"/>
          <w:marTop w:val="0"/>
          <w:marBottom w:val="0"/>
          <w:divBdr>
            <w:top w:val="none" w:sz="0" w:space="0" w:color="auto"/>
            <w:left w:val="none" w:sz="0" w:space="0" w:color="auto"/>
            <w:bottom w:val="none" w:sz="0" w:space="0" w:color="auto"/>
            <w:right w:val="none" w:sz="0" w:space="0" w:color="auto"/>
          </w:divBdr>
        </w:div>
        <w:div w:id="744492094">
          <w:marLeft w:val="0"/>
          <w:marRight w:val="0"/>
          <w:marTop w:val="0"/>
          <w:marBottom w:val="0"/>
          <w:divBdr>
            <w:top w:val="none" w:sz="0" w:space="0" w:color="auto"/>
            <w:left w:val="none" w:sz="0" w:space="0" w:color="auto"/>
            <w:bottom w:val="none" w:sz="0" w:space="0" w:color="auto"/>
            <w:right w:val="none" w:sz="0" w:space="0" w:color="auto"/>
          </w:divBdr>
        </w:div>
        <w:div w:id="866138161">
          <w:marLeft w:val="0"/>
          <w:marRight w:val="0"/>
          <w:marTop w:val="0"/>
          <w:marBottom w:val="0"/>
          <w:divBdr>
            <w:top w:val="none" w:sz="0" w:space="0" w:color="auto"/>
            <w:left w:val="none" w:sz="0" w:space="0" w:color="auto"/>
            <w:bottom w:val="none" w:sz="0" w:space="0" w:color="auto"/>
            <w:right w:val="none" w:sz="0" w:space="0" w:color="auto"/>
          </w:divBdr>
        </w:div>
        <w:div w:id="899637944">
          <w:marLeft w:val="0"/>
          <w:marRight w:val="0"/>
          <w:marTop w:val="0"/>
          <w:marBottom w:val="0"/>
          <w:divBdr>
            <w:top w:val="none" w:sz="0" w:space="0" w:color="auto"/>
            <w:left w:val="none" w:sz="0" w:space="0" w:color="auto"/>
            <w:bottom w:val="none" w:sz="0" w:space="0" w:color="auto"/>
            <w:right w:val="none" w:sz="0" w:space="0" w:color="auto"/>
          </w:divBdr>
        </w:div>
        <w:div w:id="924605657">
          <w:marLeft w:val="0"/>
          <w:marRight w:val="0"/>
          <w:marTop w:val="0"/>
          <w:marBottom w:val="0"/>
          <w:divBdr>
            <w:top w:val="none" w:sz="0" w:space="0" w:color="auto"/>
            <w:left w:val="none" w:sz="0" w:space="0" w:color="auto"/>
            <w:bottom w:val="none" w:sz="0" w:space="0" w:color="auto"/>
            <w:right w:val="none" w:sz="0" w:space="0" w:color="auto"/>
          </w:divBdr>
        </w:div>
        <w:div w:id="964696914">
          <w:marLeft w:val="0"/>
          <w:marRight w:val="0"/>
          <w:marTop w:val="0"/>
          <w:marBottom w:val="0"/>
          <w:divBdr>
            <w:top w:val="none" w:sz="0" w:space="0" w:color="auto"/>
            <w:left w:val="none" w:sz="0" w:space="0" w:color="auto"/>
            <w:bottom w:val="none" w:sz="0" w:space="0" w:color="auto"/>
            <w:right w:val="none" w:sz="0" w:space="0" w:color="auto"/>
          </w:divBdr>
        </w:div>
        <w:div w:id="1082333237">
          <w:marLeft w:val="0"/>
          <w:marRight w:val="0"/>
          <w:marTop w:val="0"/>
          <w:marBottom w:val="0"/>
          <w:divBdr>
            <w:top w:val="none" w:sz="0" w:space="0" w:color="auto"/>
            <w:left w:val="none" w:sz="0" w:space="0" w:color="auto"/>
            <w:bottom w:val="none" w:sz="0" w:space="0" w:color="auto"/>
            <w:right w:val="none" w:sz="0" w:space="0" w:color="auto"/>
          </w:divBdr>
        </w:div>
        <w:div w:id="1236284951">
          <w:marLeft w:val="0"/>
          <w:marRight w:val="0"/>
          <w:marTop w:val="0"/>
          <w:marBottom w:val="0"/>
          <w:divBdr>
            <w:top w:val="none" w:sz="0" w:space="0" w:color="auto"/>
            <w:left w:val="none" w:sz="0" w:space="0" w:color="auto"/>
            <w:bottom w:val="none" w:sz="0" w:space="0" w:color="auto"/>
            <w:right w:val="none" w:sz="0" w:space="0" w:color="auto"/>
          </w:divBdr>
        </w:div>
        <w:div w:id="1329595895">
          <w:marLeft w:val="0"/>
          <w:marRight w:val="0"/>
          <w:marTop w:val="0"/>
          <w:marBottom w:val="0"/>
          <w:divBdr>
            <w:top w:val="none" w:sz="0" w:space="0" w:color="auto"/>
            <w:left w:val="none" w:sz="0" w:space="0" w:color="auto"/>
            <w:bottom w:val="none" w:sz="0" w:space="0" w:color="auto"/>
            <w:right w:val="none" w:sz="0" w:space="0" w:color="auto"/>
          </w:divBdr>
        </w:div>
        <w:div w:id="1415321872">
          <w:marLeft w:val="0"/>
          <w:marRight w:val="0"/>
          <w:marTop w:val="0"/>
          <w:marBottom w:val="0"/>
          <w:divBdr>
            <w:top w:val="none" w:sz="0" w:space="0" w:color="auto"/>
            <w:left w:val="none" w:sz="0" w:space="0" w:color="auto"/>
            <w:bottom w:val="none" w:sz="0" w:space="0" w:color="auto"/>
            <w:right w:val="none" w:sz="0" w:space="0" w:color="auto"/>
          </w:divBdr>
        </w:div>
        <w:div w:id="1452896448">
          <w:marLeft w:val="0"/>
          <w:marRight w:val="0"/>
          <w:marTop w:val="0"/>
          <w:marBottom w:val="0"/>
          <w:divBdr>
            <w:top w:val="none" w:sz="0" w:space="0" w:color="auto"/>
            <w:left w:val="none" w:sz="0" w:space="0" w:color="auto"/>
            <w:bottom w:val="none" w:sz="0" w:space="0" w:color="auto"/>
            <w:right w:val="none" w:sz="0" w:space="0" w:color="auto"/>
          </w:divBdr>
        </w:div>
        <w:div w:id="1573662371">
          <w:marLeft w:val="0"/>
          <w:marRight w:val="0"/>
          <w:marTop w:val="0"/>
          <w:marBottom w:val="0"/>
          <w:divBdr>
            <w:top w:val="none" w:sz="0" w:space="0" w:color="auto"/>
            <w:left w:val="none" w:sz="0" w:space="0" w:color="auto"/>
            <w:bottom w:val="none" w:sz="0" w:space="0" w:color="auto"/>
            <w:right w:val="none" w:sz="0" w:space="0" w:color="auto"/>
          </w:divBdr>
        </w:div>
        <w:div w:id="1620406032">
          <w:marLeft w:val="0"/>
          <w:marRight w:val="0"/>
          <w:marTop w:val="0"/>
          <w:marBottom w:val="0"/>
          <w:divBdr>
            <w:top w:val="none" w:sz="0" w:space="0" w:color="auto"/>
            <w:left w:val="none" w:sz="0" w:space="0" w:color="auto"/>
            <w:bottom w:val="none" w:sz="0" w:space="0" w:color="auto"/>
            <w:right w:val="none" w:sz="0" w:space="0" w:color="auto"/>
          </w:divBdr>
        </w:div>
        <w:div w:id="2087993642">
          <w:marLeft w:val="0"/>
          <w:marRight w:val="0"/>
          <w:marTop w:val="0"/>
          <w:marBottom w:val="0"/>
          <w:divBdr>
            <w:top w:val="none" w:sz="0" w:space="0" w:color="auto"/>
            <w:left w:val="none" w:sz="0" w:space="0" w:color="auto"/>
            <w:bottom w:val="none" w:sz="0" w:space="0" w:color="auto"/>
            <w:right w:val="none" w:sz="0" w:space="0" w:color="auto"/>
          </w:divBdr>
        </w:div>
      </w:divsChild>
    </w:div>
    <w:div w:id="484202394">
      <w:bodyDiv w:val="1"/>
      <w:marLeft w:val="0"/>
      <w:marRight w:val="0"/>
      <w:marTop w:val="0"/>
      <w:marBottom w:val="0"/>
      <w:divBdr>
        <w:top w:val="none" w:sz="0" w:space="0" w:color="auto"/>
        <w:left w:val="none" w:sz="0" w:space="0" w:color="auto"/>
        <w:bottom w:val="none" w:sz="0" w:space="0" w:color="auto"/>
        <w:right w:val="none" w:sz="0" w:space="0" w:color="auto"/>
      </w:divBdr>
    </w:div>
    <w:div w:id="495339272">
      <w:bodyDiv w:val="1"/>
      <w:marLeft w:val="0"/>
      <w:marRight w:val="0"/>
      <w:marTop w:val="0"/>
      <w:marBottom w:val="0"/>
      <w:divBdr>
        <w:top w:val="none" w:sz="0" w:space="0" w:color="auto"/>
        <w:left w:val="none" w:sz="0" w:space="0" w:color="auto"/>
        <w:bottom w:val="none" w:sz="0" w:space="0" w:color="auto"/>
        <w:right w:val="none" w:sz="0" w:space="0" w:color="auto"/>
      </w:divBdr>
    </w:div>
    <w:div w:id="505753785">
      <w:bodyDiv w:val="1"/>
      <w:marLeft w:val="0"/>
      <w:marRight w:val="0"/>
      <w:marTop w:val="0"/>
      <w:marBottom w:val="0"/>
      <w:divBdr>
        <w:top w:val="none" w:sz="0" w:space="0" w:color="auto"/>
        <w:left w:val="none" w:sz="0" w:space="0" w:color="auto"/>
        <w:bottom w:val="none" w:sz="0" w:space="0" w:color="auto"/>
        <w:right w:val="none" w:sz="0" w:space="0" w:color="auto"/>
      </w:divBdr>
    </w:div>
    <w:div w:id="523061464">
      <w:bodyDiv w:val="1"/>
      <w:marLeft w:val="0"/>
      <w:marRight w:val="0"/>
      <w:marTop w:val="0"/>
      <w:marBottom w:val="0"/>
      <w:divBdr>
        <w:top w:val="none" w:sz="0" w:space="0" w:color="auto"/>
        <w:left w:val="none" w:sz="0" w:space="0" w:color="auto"/>
        <w:bottom w:val="none" w:sz="0" w:space="0" w:color="auto"/>
        <w:right w:val="none" w:sz="0" w:space="0" w:color="auto"/>
      </w:divBdr>
    </w:div>
    <w:div w:id="526915880">
      <w:bodyDiv w:val="1"/>
      <w:marLeft w:val="0"/>
      <w:marRight w:val="0"/>
      <w:marTop w:val="0"/>
      <w:marBottom w:val="0"/>
      <w:divBdr>
        <w:top w:val="none" w:sz="0" w:space="0" w:color="auto"/>
        <w:left w:val="none" w:sz="0" w:space="0" w:color="auto"/>
        <w:bottom w:val="none" w:sz="0" w:space="0" w:color="auto"/>
        <w:right w:val="none" w:sz="0" w:space="0" w:color="auto"/>
      </w:divBdr>
    </w:div>
    <w:div w:id="541139568">
      <w:bodyDiv w:val="1"/>
      <w:marLeft w:val="0"/>
      <w:marRight w:val="0"/>
      <w:marTop w:val="0"/>
      <w:marBottom w:val="0"/>
      <w:divBdr>
        <w:top w:val="none" w:sz="0" w:space="0" w:color="auto"/>
        <w:left w:val="none" w:sz="0" w:space="0" w:color="auto"/>
        <w:bottom w:val="none" w:sz="0" w:space="0" w:color="auto"/>
        <w:right w:val="none" w:sz="0" w:space="0" w:color="auto"/>
      </w:divBdr>
    </w:div>
    <w:div w:id="542326876">
      <w:bodyDiv w:val="1"/>
      <w:marLeft w:val="0"/>
      <w:marRight w:val="0"/>
      <w:marTop w:val="0"/>
      <w:marBottom w:val="0"/>
      <w:divBdr>
        <w:top w:val="none" w:sz="0" w:space="0" w:color="auto"/>
        <w:left w:val="none" w:sz="0" w:space="0" w:color="auto"/>
        <w:bottom w:val="none" w:sz="0" w:space="0" w:color="auto"/>
        <w:right w:val="none" w:sz="0" w:space="0" w:color="auto"/>
      </w:divBdr>
    </w:div>
    <w:div w:id="551233990">
      <w:bodyDiv w:val="1"/>
      <w:marLeft w:val="0"/>
      <w:marRight w:val="0"/>
      <w:marTop w:val="0"/>
      <w:marBottom w:val="0"/>
      <w:divBdr>
        <w:top w:val="none" w:sz="0" w:space="0" w:color="auto"/>
        <w:left w:val="none" w:sz="0" w:space="0" w:color="auto"/>
        <w:bottom w:val="none" w:sz="0" w:space="0" w:color="auto"/>
        <w:right w:val="none" w:sz="0" w:space="0" w:color="auto"/>
      </w:divBdr>
    </w:div>
    <w:div w:id="557278031">
      <w:bodyDiv w:val="1"/>
      <w:marLeft w:val="0"/>
      <w:marRight w:val="0"/>
      <w:marTop w:val="0"/>
      <w:marBottom w:val="0"/>
      <w:divBdr>
        <w:top w:val="none" w:sz="0" w:space="0" w:color="auto"/>
        <w:left w:val="none" w:sz="0" w:space="0" w:color="auto"/>
        <w:bottom w:val="none" w:sz="0" w:space="0" w:color="auto"/>
        <w:right w:val="none" w:sz="0" w:space="0" w:color="auto"/>
      </w:divBdr>
    </w:div>
    <w:div w:id="559093282">
      <w:bodyDiv w:val="1"/>
      <w:marLeft w:val="0"/>
      <w:marRight w:val="0"/>
      <w:marTop w:val="0"/>
      <w:marBottom w:val="0"/>
      <w:divBdr>
        <w:top w:val="none" w:sz="0" w:space="0" w:color="auto"/>
        <w:left w:val="none" w:sz="0" w:space="0" w:color="auto"/>
        <w:bottom w:val="none" w:sz="0" w:space="0" w:color="auto"/>
        <w:right w:val="none" w:sz="0" w:space="0" w:color="auto"/>
      </w:divBdr>
    </w:div>
    <w:div w:id="568541097">
      <w:bodyDiv w:val="1"/>
      <w:marLeft w:val="0"/>
      <w:marRight w:val="0"/>
      <w:marTop w:val="0"/>
      <w:marBottom w:val="0"/>
      <w:divBdr>
        <w:top w:val="none" w:sz="0" w:space="0" w:color="auto"/>
        <w:left w:val="none" w:sz="0" w:space="0" w:color="auto"/>
        <w:bottom w:val="none" w:sz="0" w:space="0" w:color="auto"/>
        <w:right w:val="none" w:sz="0" w:space="0" w:color="auto"/>
      </w:divBdr>
    </w:div>
    <w:div w:id="572593897">
      <w:bodyDiv w:val="1"/>
      <w:marLeft w:val="0"/>
      <w:marRight w:val="0"/>
      <w:marTop w:val="0"/>
      <w:marBottom w:val="0"/>
      <w:divBdr>
        <w:top w:val="none" w:sz="0" w:space="0" w:color="auto"/>
        <w:left w:val="none" w:sz="0" w:space="0" w:color="auto"/>
        <w:bottom w:val="none" w:sz="0" w:space="0" w:color="auto"/>
        <w:right w:val="none" w:sz="0" w:space="0" w:color="auto"/>
      </w:divBdr>
    </w:div>
    <w:div w:id="583731878">
      <w:bodyDiv w:val="1"/>
      <w:marLeft w:val="0"/>
      <w:marRight w:val="0"/>
      <w:marTop w:val="0"/>
      <w:marBottom w:val="0"/>
      <w:divBdr>
        <w:top w:val="none" w:sz="0" w:space="0" w:color="auto"/>
        <w:left w:val="none" w:sz="0" w:space="0" w:color="auto"/>
        <w:bottom w:val="none" w:sz="0" w:space="0" w:color="auto"/>
        <w:right w:val="none" w:sz="0" w:space="0" w:color="auto"/>
      </w:divBdr>
    </w:div>
    <w:div w:id="584611630">
      <w:bodyDiv w:val="1"/>
      <w:marLeft w:val="0"/>
      <w:marRight w:val="0"/>
      <w:marTop w:val="0"/>
      <w:marBottom w:val="0"/>
      <w:divBdr>
        <w:top w:val="none" w:sz="0" w:space="0" w:color="auto"/>
        <w:left w:val="none" w:sz="0" w:space="0" w:color="auto"/>
        <w:bottom w:val="none" w:sz="0" w:space="0" w:color="auto"/>
        <w:right w:val="none" w:sz="0" w:space="0" w:color="auto"/>
      </w:divBdr>
    </w:div>
    <w:div w:id="600064022">
      <w:bodyDiv w:val="1"/>
      <w:marLeft w:val="0"/>
      <w:marRight w:val="0"/>
      <w:marTop w:val="0"/>
      <w:marBottom w:val="0"/>
      <w:divBdr>
        <w:top w:val="none" w:sz="0" w:space="0" w:color="auto"/>
        <w:left w:val="none" w:sz="0" w:space="0" w:color="auto"/>
        <w:bottom w:val="none" w:sz="0" w:space="0" w:color="auto"/>
        <w:right w:val="none" w:sz="0" w:space="0" w:color="auto"/>
      </w:divBdr>
    </w:div>
    <w:div w:id="610162266">
      <w:bodyDiv w:val="1"/>
      <w:marLeft w:val="0"/>
      <w:marRight w:val="0"/>
      <w:marTop w:val="0"/>
      <w:marBottom w:val="0"/>
      <w:divBdr>
        <w:top w:val="none" w:sz="0" w:space="0" w:color="auto"/>
        <w:left w:val="none" w:sz="0" w:space="0" w:color="auto"/>
        <w:bottom w:val="none" w:sz="0" w:space="0" w:color="auto"/>
        <w:right w:val="none" w:sz="0" w:space="0" w:color="auto"/>
      </w:divBdr>
    </w:div>
    <w:div w:id="613559165">
      <w:bodyDiv w:val="1"/>
      <w:marLeft w:val="0"/>
      <w:marRight w:val="0"/>
      <w:marTop w:val="0"/>
      <w:marBottom w:val="0"/>
      <w:divBdr>
        <w:top w:val="none" w:sz="0" w:space="0" w:color="auto"/>
        <w:left w:val="none" w:sz="0" w:space="0" w:color="auto"/>
        <w:bottom w:val="none" w:sz="0" w:space="0" w:color="auto"/>
        <w:right w:val="none" w:sz="0" w:space="0" w:color="auto"/>
      </w:divBdr>
      <w:divsChild>
        <w:div w:id="62990641">
          <w:marLeft w:val="0"/>
          <w:marRight w:val="0"/>
          <w:marTop w:val="0"/>
          <w:marBottom w:val="225"/>
          <w:divBdr>
            <w:top w:val="none" w:sz="0" w:space="0" w:color="auto"/>
            <w:left w:val="none" w:sz="0" w:space="0" w:color="auto"/>
            <w:bottom w:val="none" w:sz="0" w:space="0" w:color="auto"/>
            <w:right w:val="none" w:sz="0" w:space="0" w:color="auto"/>
          </w:divBdr>
        </w:div>
        <w:div w:id="462311715">
          <w:marLeft w:val="0"/>
          <w:marRight w:val="0"/>
          <w:marTop w:val="0"/>
          <w:marBottom w:val="225"/>
          <w:divBdr>
            <w:top w:val="none" w:sz="0" w:space="0" w:color="auto"/>
            <w:left w:val="none" w:sz="0" w:space="0" w:color="auto"/>
            <w:bottom w:val="none" w:sz="0" w:space="0" w:color="auto"/>
            <w:right w:val="none" w:sz="0" w:space="0" w:color="auto"/>
          </w:divBdr>
        </w:div>
        <w:div w:id="804354710">
          <w:marLeft w:val="0"/>
          <w:marRight w:val="0"/>
          <w:marTop w:val="0"/>
          <w:marBottom w:val="0"/>
          <w:divBdr>
            <w:top w:val="none" w:sz="0" w:space="0" w:color="auto"/>
            <w:left w:val="none" w:sz="0" w:space="0" w:color="auto"/>
            <w:bottom w:val="none" w:sz="0" w:space="0" w:color="auto"/>
            <w:right w:val="none" w:sz="0" w:space="0" w:color="auto"/>
          </w:divBdr>
        </w:div>
        <w:div w:id="1026909305">
          <w:marLeft w:val="0"/>
          <w:marRight w:val="0"/>
          <w:marTop w:val="0"/>
          <w:marBottom w:val="0"/>
          <w:divBdr>
            <w:top w:val="none" w:sz="0" w:space="0" w:color="auto"/>
            <w:left w:val="none" w:sz="0" w:space="0" w:color="auto"/>
            <w:bottom w:val="none" w:sz="0" w:space="0" w:color="auto"/>
            <w:right w:val="none" w:sz="0" w:space="0" w:color="auto"/>
          </w:divBdr>
          <w:divsChild>
            <w:div w:id="722481877">
              <w:marLeft w:val="0"/>
              <w:marRight w:val="0"/>
              <w:marTop w:val="0"/>
              <w:marBottom w:val="225"/>
              <w:divBdr>
                <w:top w:val="none" w:sz="0" w:space="0" w:color="auto"/>
                <w:left w:val="none" w:sz="0" w:space="0" w:color="auto"/>
                <w:bottom w:val="none" w:sz="0" w:space="0" w:color="auto"/>
                <w:right w:val="none" w:sz="0" w:space="0" w:color="auto"/>
              </w:divBdr>
            </w:div>
            <w:div w:id="1358316640">
              <w:marLeft w:val="0"/>
              <w:marRight w:val="0"/>
              <w:marTop w:val="0"/>
              <w:marBottom w:val="225"/>
              <w:divBdr>
                <w:top w:val="none" w:sz="0" w:space="0" w:color="auto"/>
                <w:left w:val="none" w:sz="0" w:space="0" w:color="auto"/>
                <w:bottom w:val="none" w:sz="0" w:space="0" w:color="auto"/>
                <w:right w:val="none" w:sz="0" w:space="0" w:color="auto"/>
              </w:divBdr>
            </w:div>
          </w:divsChild>
        </w:div>
        <w:div w:id="1484544153">
          <w:marLeft w:val="0"/>
          <w:marRight w:val="0"/>
          <w:marTop w:val="0"/>
          <w:marBottom w:val="225"/>
          <w:divBdr>
            <w:top w:val="none" w:sz="0" w:space="0" w:color="auto"/>
            <w:left w:val="none" w:sz="0" w:space="0" w:color="auto"/>
            <w:bottom w:val="none" w:sz="0" w:space="0" w:color="auto"/>
            <w:right w:val="none" w:sz="0" w:space="0" w:color="auto"/>
          </w:divBdr>
        </w:div>
        <w:div w:id="2081559747">
          <w:marLeft w:val="0"/>
          <w:marRight w:val="0"/>
          <w:marTop w:val="0"/>
          <w:marBottom w:val="225"/>
          <w:divBdr>
            <w:top w:val="none" w:sz="0" w:space="0" w:color="auto"/>
            <w:left w:val="none" w:sz="0" w:space="0" w:color="auto"/>
            <w:bottom w:val="none" w:sz="0" w:space="0" w:color="auto"/>
            <w:right w:val="none" w:sz="0" w:space="0" w:color="auto"/>
          </w:divBdr>
        </w:div>
      </w:divsChild>
    </w:div>
    <w:div w:id="621108129">
      <w:bodyDiv w:val="1"/>
      <w:marLeft w:val="0"/>
      <w:marRight w:val="0"/>
      <w:marTop w:val="0"/>
      <w:marBottom w:val="0"/>
      <w:divBdr>
        <w:top w:val="none" w:sz="0" w:space="0" w:color="auto"/>
        <w:left w:val="none" w:sz="0" w:space="0" w:color="auto"/>
        <w:bottom w:val="none" w:sz="0" w:space="0" w:color="auto"/>
        <w:right w:val="none" w:sz="0" w:space="0" w:color="auto"/>
      </w:divBdr>
    </w:div>
    <w:div w:id="625503623">
      <w:bodyDiv w:val="1"/>
      <w:marLeft w:val="0"/>
      <w:marRight w:val="0"/>
      <w:marTop w:val="0"/>
      <w:marBottom w:val="0"/>
      <w:divBdr>
        <w:top w:val="none" w:sz="0" w:space="0" w:color="auto"/>
        <w:left w:val="none" w:sz="0" w:space="0" w:color="auto"/>
        <w:bottom w:val="none" w:sz="0" w:space="0" w:color="auto"/>
        <w:right w:val="none" w:sz="0" w:space="0" w:color="auto"/>
      </w:divBdr>
      <w:divsChild>
        <w:div w:id="599605742">
          <w:marLeft w:val="0"/>
          <w:marRight w:val="0"/>
          <w:marTop w:val="0"/>
          <w:marBottom w:val="450"/>
          <w:divBdr>
            <w:top w:val="none" w:sz="0" w:space="0" w:color="auto"/>
            <w:left w:val="none" w:sz="0" w:space="0" w:color="auto"/>
            <w:bottom w:val="dotted" w:sz="6" w:space="0" w:color="DDDDDD"/>
            <w:right w:val="none" w:sz="0" w:space="0" w:color="auto"/>
          </w:divBdr>
          <w:divsChild>
            <w:div w:id="520552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9748676">
      <w:bodyDiv w:val="1"/>
      <w:marLeft w:val="0"/>
      <w:marRight w:val="0"/>
      <w:marTop w:val="0"/>
      <w:marBottom w:val="0"/>
      <w:divBdr>
        <w:top w:val="none" w:sz="0" w:space="0" w:color="auto"/>
        <w:left w:val="none" w:sz="0" w:space="0" w:color="auto"/>
        <w:bottom w:val="none" w:sz="0" w:space="0" w:color="auto"/>
        <w:right w:val="none" w:sz="0" w:space="0" w:color="auto"/>
      </w:divBdr>
    </w:div>
    <w:div w:id="633561577">
      <w:bodyDiv w:val="1"/>
      <w:marLeft w:val="0"/>
      <w:marRight w:val="0"/>
      <w:marTop w:val="0"/>
      <w:marBottom w:val="0"/>
      <w:divBdr>
        <w:top w:val="none" w:sz="0" w:space="0" w:color="auto"/>
        <w:left w:val="none" w:sz="0" w:space="0" w:color="auto"/>
        <w:bottom w:val="none" w:sz="0" w:space="0" w:color="auto"/>
        <w:right w:val="none" w:sz="0" w:space="0" w:color="auto"/>
      </w:divBdr>
    </w:div>
    <w:div w:id="635136617">
      <w:bodyDiv w:val="1"/>
      <w:marLeft w:val="0"/>
      <w:marRight w:val="0"/>
      <w:marTop w:val="0"/>
      <w:marBottom w:val="0"/>
      <w:divBdr>
        <w:top w:val="none" w:sz="0" w:space="0" w:color="auto"/>
        <w:left w:val="none" w:sz="0" w:space="0" w:color="auto"/>
        <w:bottom w:val="none" w:sz="0" w:space="0" w:color="auto"/>
        <w:right w:val="none" w:sz="0" w:space="0" w:color="auto"/>
      </w:divBdr>
    </w:div>
    <w:div w:id="636960379">
      <w:bodyDiv w:val="1"/>
      <w:marLeft w:val="0"/>
      <w:marRight w:val="0"/>
      <w:marTop w:val="0"/>
      <w:marBottom w:val="0"/>
      <w:divBdr>
        <w:top w:val="none" w:sz="0" w:space="0" w:color="auto"/>
        <w:left w:val="none" w:sz="0" w:space="0" w:color="auto"/>
        <w:bottom w:val="none" w:sz="0" w:space="0" w:color="auto"/>
        <w:right w:val="none" w:sz="0" w:space="0" w:color="auto"/>
      </w:divBdr>
    </w:div>
    <w:div w:id="640424024">
      <w:bodyDiv w:val="1"/>
      <w:marLeft w:val="0"/>
      <w:marRight w:val="0"/>
      <w:marTop w:val="0"/>
      <w:marBottom w:val="0"/>
      <w:divBdr>
        <w:top w:val="none" w:sz="0" w:space="0" w:color="auto"/>
        <w:left w:val="none" w:sz="0" w:space="0" w:color="auto"/>
        <w:bottom w:val="none" w:sz="0" w:space="0" w:color="auto"/>
        <w:right w:val="none" w:sz="0" w:space="0" w:color="auto"/>
      </w:divBdr>
    </w:div>
    <w:div w:id="674957851">
      <w:bodyDiv w:val="1"/>
      <w:marLeft w:val="0"/>
      <w:marRight w:val="0"/>
      <w:marTop w:val="0"/>
      <w:marBottom w:val="0"/>
      <w:divBdr>
        <w:top w:val="none" w:sz="0" w:space="0" w:color="auto"/>
        <w:left w:val="none" w:sz="0" w:space="0" w:color="auto"/>
        <w:bottom w:val="none" w:sz="0" w:space="0" w:color="auto"/>
        <w:right w:val="none" w:sz="0" w:space="0" w:color="auto"/>
      </w:divBdr>
      <w:divsChild>
        <w:div w:id="48890910">
          <w:marLeft w:val="0"/>
          <w:marRight w:val="0"/>
          <w:marTop w:val="0"/>
          <w:marBottom w:val="0"/>
          <w:divBdr>
            <w:top w:val="none" w:sz="0" w:space="0" w:color="auto"/>
            <w:left w:val="none" w:sz="0" w:space="0" w:color="auto"/>
            <w:bottom w:val="none" w:sz="0" w:space="0" w:color="auto"/>
            <w:right w:val="none" w:sz="0" w:space="0" w:color="auto"/>
          </w:divBdr>
        </w:div>
        <w:div w:id="144511818">
          <w:marLeft w:val="0"/>
          <w:marRight w:val="0"/>
          <w:marTop w:val="0"/>
          <w:marBottom w:val="0"/>
          <w:divBdr>
            <w:top w:val="none" w:sz="0" w:space="0" w:color="auto"/>
            <w:left w:val="none" w:sz="0" w:space="0" w:color="auto"/>
            <w:bottom w:val="none" w:sz="0" w:space="0" w:color="auto"/>
            <w:right w:val="none" w:sz="0" w:space="0" w:color="auto"/>
          </w:divBdr>
        </w:div>
        <w:div w:id="247350594">
          <w:marLeft w:val="0"/>
          <w:marRight w:val="0"/>
          <w:marTop w:val="0"/>
          <w:marBottom w:val="0"/>
          <w:divBdr>
            <w:top w:val="none" w:sz="0" w:space="0" w:color="auto"/>
            <w:left w:val="none" w:sz="0" w:space="0" w:color="auto"/>
            <w:bottom w:val="none" w:sz="0" w:space="0" w:color="auto"/>
            <w:right w:val="none" w:sz="0" w:space="0" w:color="auto"/>
          </w:divBdr>
        </w:div>
        <w:div w:id="318845745">
          <w:marLeft w:val="0"/>
          <w:marRight w:val="0"/>
          <w:marTop w:val="0"/>
          <w:marBottom w:val="0"/>
          <w:divBdr>
            <w:top w:val="none" w:sz="0" w:space="0" w:color="auto"/>
            <w:left w:val="none" w:sz="0" w:space="0" w:color="auto"/>
            <w:bottom w:val="none" w:sz="0" w:space="0" w:color="auto"/>
            <w:right w:val="none" w:sz="0" w:space="0" w:color="auto"/>
          </w:divBdr>
        </w:div>
        <w:div w:id="331297088">
          <w:marLeft w:val="0"/>
          <w:marRight w:val="0"/>
          <w:marTop w:val="0"/>
          <w:marBottom w:val="0"/>
          <w:divBdr>
            <w:top w:val="none" w:sz="0" w:space="0" w:color="auto"/>
            <w:left w:val="none" w:sz="0" w:space="0" w:color="auto"/>
            <w:bottom w:val="none" w:sz="0" w:space="0" w:color="auto"/>
            <w:right w:val="none" w:sz="0" w:space="0" w:color="auto"/>
          </w:divBdr>
        </w:div>
        <w:div w:id="375587158">
          <w:marLeft w:val="0"/>
          <w:marRight w:val="0"/>
          <w:marTop w:val="0"/>
          <w:marBottom w:val="0"/>
          <w:divBdr>
            <w:top w:val="none" w:sz="0" w:space="0" w:color="auto"/>
            <w:left w:val="none" w:sz="0" w:space="0" w:color="auto"/>
            <w:bottom w:val="none" w:sz="0" w:space="0" w:color="auto"/>
            <w:right w:val="none" w:sz="0" w:space="0" w:color="auto"/>
          </w:divBdr>
        </w:div>
        <w:div w:id="476804473">
          <w:marLeft w:val="0"/>
          <w:marRight w:val="0"/>
          <w:marTop w:val="0"/>
          <w:marBottom w:val="0"/>
          <w:divBdr>
            <w:top w:val="none" w:sz="0" w:space="0" w:color="auto"/>
            <w:left w:val="none" w:sz="0" w:space="0" w:color="auto"/>
            <w:bottom w:val="none" w:sz="0" w:space="0" w:color="auto"/>
            <w:right w:val="none" w:sz="0" w:space="0" w:color="auto"/>
          </w:divBdr>
        </w:div>
        <w:div w:id="671568310">
          <w:marLeft w:val="0"/>
          <w:marRight w:val="0"/>
          <w:marTop w:val="0"/>
          <w:marBottom w:val="0"/>
          <w:divBdr>
            <w:top w:val="none" w:sz="0" w:space="0" w:color="auto"/>
            <w:left w:val="none" w:sz="0" w:space="0" w:color="auto"/>
            <w:bottom w:val="none" w:sz="0" w:space="0" w:color="auto"/>
            <w:right w:val="none" w:sz="0" w:space="0" w:color="auto"/>
          </w:divBdr>
        </w:div>
        <w:div w:id="705132909">
          <w:marLeft w:val="0"/>
          <w:marRight w:val="0"/>
          <w:marTop w:val="0"/>
          <w:marBottom w:val="0"/>
          <w:divBdr>
            <w:top w:val="none" w:sz="0" w:space="0" w:color="auto"/>
            <w:left w:val="none" w:sz="0" w:space="0" w:color="auto"/>
            <w:bottom w:val="none" w:sz="0" w:space="0" w:color="auto"/>
            <w:right w:val="none" w:sz="0" w:space="0" w:color="auto"/>
          </w:divBdr>
        </w:div>
        <w:div w:id="808279438">
          <w:marLeft w:val="0"/>
          <w:marRight w:val="0"/>
          <w:marTop w:val="0"/>
          <w:marBottom w:val="0"/>
          <w:divBdr>
            <w:top w:val="none" w:sz="0" w:space="0" w:color="auto"/>
            <w:left w:val="none" w:sz="0" w:space="0" w:color="auto"/>
            <w:bottom w:val="none" w:sz="0" w:space="0" w:color="auto"/>
            <w:right w:val="none" w:sz="0" w:space="0" w:color="auto"/>
          </w:divBdr>
        </w:div>
        <w:div w:id="821236555">
          <w:marLeft w:val="0"/>
          <w:marRight w:val="0"/>
          <w:marTop w:val="0"/>
          <w:marBottom w:val="0"/>
          <w:divBdr>
            <w:top w:val="none" w:sz="0" w:space="0" w:color="auto"/>
            <w:left w:val="none" w:sz="0" w:space="0" w:color="auto"/>
            <w:bottom w:val="none" w:sz="0" w:space="0" w:color="auto"/>
            <w:right w:val="none" w:sz="0" w:space="0" w:color="auto"/>
          </w:divBdr>
        </w:div>
        <w:div w:id="869421009">
          <w:marLeft w:val="0"/>
          <w:marRight w:val="0"/>
          <w:marTop w:val="0"/>
          <w:marBottom w:val="0"/>
          <w:divBdr>
            <w:top w:val="none" w:sz="0" w:space="0" w:color="auto"/>
            <w:left w:val="none" w:sz="0" w:space="0" w:color="auto"/>
            <w:bottom w:val="none" w:sz="0" w:space="0" w:color="auto"/>
            <w:right w:val="none" w:sz="0" w:space="0" w:color="auto"/>
          </w:divBdr>
        </w:div>
        <w:div w:id="971518544">
          <w:marLeft w:val="0"/>
          <w:marRight w:val="0"/>
          <w:marTop w:val="0"/>
          <w:marBottom w:val="0"/>
          <w:divBdr>
            <w:top w:val="none" w:sz="0" w:space="0" w:color="auto"/>
            <w:left w:val="none" w:sz="0" w:space="0" w:color="auto"/>
            <w:bottom w:val="none" w:sz="0" w:space="0" w:color="auto"/>
            <w:right w:val="none" w:sz="0" w:space="0" w:color="auto"/>
          </w:divBdr>
        </w:div>
        <w:div w:id="1054891358">
          <w:marLeft w:val="0"/>
          <w:marRight w:val="0"/>
          <w:marTop w:val="0"/>
          <w:marBottom w:val="0"/>
          <w:divBdr>
            <w:top w:val="none" w:sz="0" w:space="0" w:color="auto"/>
            <w:left w:val="none" w:sz="0" w:space="0" w:color="auto"/>
            <w:bottom w:val="none" w:sz="0" w:space="0" w:color="auto"/>
            <w:right w:val="none" w:sz="0" w:space="0" w:color="auto"/>
          </w:divBdr>
        </w:div>
        <w:div w:id="1165051824">
          <w:marLeft w:val="0"/>
          <w:marRight w:val="0"/>
          <w:marTop w:val="0"/>
          <w:marBottom w:val="0"/>
          <w:divBdr>
            <w:top w:val="none" w:sz="0" w:space="0" w:color="auto"/>
            <w:left w:val="none" w:sz="0" w:space="0" w:color="auto"/>
            <w:bottom w:val="none" w:sz="0" w:space="0" w:color="auto"/>
            <w:right w:val="none" w:sz="0" w:space="0" w:color="auto"/>
          </w:divBdr>
        </w:div>
        <w:div w:id="1209103125">
          <w:marLeft w:val="0"/>
          <w:marRight w:val="0"/>
          <w:marTop w:val="0"/>
          <w:marBottom w:val="0"/>
          <w:divBdr>
            <w:top w:val="none" w:sz="0" w:space="0" w:color="auto"/>
            <w:left w:val="none" w:sz="0" w:space="0" w:color="auto"/>
            <w:bottom w:val="none" w:sz="0" w:space="0" w:color="auto"/>
            <w:right w:val="none" w:sz="0" w:space="0" w:color="auto"/>
          </w:divBdr>
        </w:div>
        <w:div w:id="1242057132">
          <w:marLeft w:val="0"/>
          <w:marRight w:val="0"/>
          <w:marTop w:val="0"/>
          <w:marBottom w:val="0"/>
          <w:divBdr>
            <w:top w:val="none" w:sz="0" w:space="0" w:color="auto"/>
            <w:left w:val="none" w:sz="0" w:space="0" w:color="auto"/>
            <w:bottom w:val="none" w:sz="0" w:space="0" w:color="auto"/>
            <w:right w:val="none" w:sz="0" w:space="0" w:color="auto"/>
          </w:divBdr>
        </w:div>
        <w:div w:id="1243832365">
          <w:marLeft w:val="0"/>
          <w:marRight w:val="0"/>
          <w:marTop w:val="0"/>
          <w:marBottom w:val="0"/>
          <w:divBdr>
            <w:top w:val="none" w:sz="0" w:space="0" w:color="auto"/>
            <w:left w:val="none" w:sz="0" w:space="0" w:color="auto"/>
            <w:bottom w:val="none" w:sz="0" w:space="0" w:color="auto"/>
            <w:right w:val="none" w:sz="0" w:space="0" w:color="auto"/>
          </w:divBdr>
        </w:div>
        <w:div w:id="1333681185">
          <w:marLeft w:val="0"/>
          <w:marRight w:val="0"/>
          <w:marTop w:val="0"/>
          <w:marBottom w:val="0"/>
          <w:divBdr>
            <w:top w:val="none" w:sz="0" w:space="0" w:color="auto"/>
            <w:left w:val="none" w:sz="0" w:space="0" w:color="auto"/>
            <w:bottom w:val="none" w:sz="0" w:space="0" w:color="auto"/>
            <w:right w:val="none" w:sz="0" w:space="0" w:color="auto"/>
          </w:divBdr>
        </w:div>
        <w:div w:id="1492986573">
          <w:marLeft w:val="0"/>
          <w:marRight w:val="0"/>
          <w:marTop w:val="0"/>
          <w:marBottom w:val="0"/>
          <w:divBdr>
            <w:top w:val="none" w:sz="0" w:space="0" w:color="auto"/>
            <w:left w:val="none" w:sz="0" w:space="0" w:color="auto"/>
            <w:bottom w:val="none" w:sz="0" w:space="0" w:color="auto"/>
            <w:right w:val="none" w:sz="0" w:space="0" w:color="auto"/>
          </w:divBdr>
        </w:div>
        <w:div w:id="1688406359">
          <w:marLeft w:val="0"/>
          <w:marRight w:val="0"/>
          <w:marTop w:val="0"/>
          <w:marBottom w:val="0"/>
          <w:divBdr>
            <w:top w:val="none" w:sz="0" w:space="0" w:color="auto"/>
            <w:left w:val="none" w:sz="0" w:space="0" w:color="auto"/>
            <w:bottom w:val="none" w:sz="0" w:space="0" w:color="auto"/>
            <w:right w:val="none" w:sz="0" w:space="0" w:color="auto"/>
          </w:divBdr>
        </w:div>
        <w:div w:id="1853836838">
          <w:marLeft w:val="0"/>
          <w:marRight w:val="0"/>
          <w:marTop w:val="0"/>
          <w:marBottom w:val="0"/>
          <w:divBdr>
            <w:top w:val="none" w:sz="0" w:space="0" w:color="auto"/>
            <w:left w:val="none" w:sz="0" w:space="0" w:color="auto"/>
            <w:bottom w:val="none" w:sz="0" w:space="0" w:color="auto"/>
            <w:right w:val="none" w:sz="0" w:space="0" w:color="auto"/>
          </w:divBdr>
        </w:div>
        <w:div w:id="1891383707">
          <w:marLeft w:val="0"/>
          <w:marRight w:val="0"/>
          <w:marTop w:val="0"/>
          <w:marBottom w:val="0"/>
          <w:divBdr>
            <w:top w:val="none" w:sz="0" w:space="0" w:color="auto"/>
            <w:left w:val="none" w:sz="0" w:space="0" w:color="auto"/>
            <w:bottom w:val="none" w:sz="0" w:space="0" w:color="auto"/>
            <w:right w:val="none" w:sz="0" w:space="0" w:color="auto"/>
          </w:divBdr>
        </w:div>
        <w:div w:id="1994212221">
          <w:marLeft w:val="0"/>
          <w:marRight w:val="0"/>
          <w:marTop w:val="0"/>
          <w:marBottom w:val="0"/>
          <w:divBdr>
            <w:top w:val="none" w:sz="0" w:space="0" w:color="auto"/>
            <w:left w:val="none" w:sz="0" w:space="0" w:color="auto"/>
            <w:bottom w:val="none" w:sz="0" w:space="0" w:color="auto"/>
            <w:right w:val="none" w:sz="0" w:space="0" w:color="auto"/>
          </w:divBdr>
        </w:div>
        <w:div w:id="2025012265">
          <w:marLeft w:val="0"/>
          <w:marRight w:val="0"/>
          <w:marTop w:val="0"/>
          <w:marBottom w:val="0"/>
          <w:divBdr>
            <w:top w:val="none" w:sz="0" w:space="0" w:color="auto"/>
            <w:left w:val="none" w:sz="0" w:space="0" w:color="auto"/>
            <w:bottom w:val="none" w:sz="0" w:space="0" w:color="auto"/>
            <w:right w:val="none" w:sz="0" w:space="0" w:color="auto"/>
          </w:divBdr>
        </w:div>
        <w:div w:id="2047168937">
          <w:marLeft w:val="0"/>
          <w:marRight w:val="0"/>
          <w:marTop w:val="0"/>
          <w:marBottom w:val="0"/>
          <w:divBdr>
            <w:top w:val="none" w:sz="0" w:space="0" w:color="auto"/>
            <w:left w:val="none" w:sz="0" w:space="0" w:color="auto"/>
            <w:bottom w:val="none" w:sz="0" w:space="0" w:color="auto"/>
            <w:right w:val="none" w:sz="0" w:space="0" w:color="auto"/>
          </w:divBdr>
        </w:div>
        <w:div w:id="2070036324">
          <w:marLeft w:val="0"/>
          <w:marRight w:val="0"/>
          <w:marTop w:val="0"/>
          <w:marBottom w:val="0"/>
          <w:divBdr>
            <w:top w:val="none" w:sz="0" w:space="0" w:color="auto"/>
            <w:left w:val="none" w:sz="0" w:space="0" w:color="auto"/>
            <w:bottom w:val="none" w:sz="0" w:space="0" w:color="auto"/>
            <w:right w:val="none" w:sz="0" w:space="0" w:color="auto"/>
          </w:divBdr>
        </w:div>
        <w:div w:id="2086104588">
          <w:marLeft w:val="0"/>
          <w:marRight w:val="0"/>
          <w:marTop w:val="0"/>
          <w:marBottom w:val="0"/>
          <w:divBdr>
            <w:top w:val="none" w:sz="0" w:space="0" w:color="auto"/>
            <w:left w:val="none" w:sz="0" w:space="0" w:color="auto"/>
            <w:bottom w:val="none" w:sz="0" w:space="0" w:color="auto"/>
            <w:right w:val="none" w:sz="0" w:space="0" w:color="auto"/>
          </w:divBdr>
        </w:div>
        <w:div w:id="2107921981">
          <w:marLeft w:val="0"/>
          <w:marRight w:val="0"/>
          <w:marTop w:val="0"/>
          <w:marBottom w:val="0"/>
          <w:divBdr>
            <w:top w:val="none" w:sz="0" w:space="0" w:color="auto"/>
            <w:left w:val="none" w:sz="0" w:space="0" w:color="auto"/>
            <w:bottom w:val="none" w:sz="0" w:space="0" w:color="auto"/>
            <w:right w:val="none" w:sz="0" w:space="0" w:color="auto"/>
          </w:divBdr>
        </w:div>
      </w:divsChild>
    </w:div>
    <w:div w:id="685716001">
      <w:bodyDiv w:val="1"/>
      <w:marLeft w:val="0"/>
      <w:marRight w:val="0"/>
      <w:marTop w:val="0"/>
      <w:marBottom w:val="0"/>
      <w:divBdr>
        <w:top w:val="none" w:sz="0" w:space="0" w:color="auto"/>
        <w:left w:val="none" w:sz="0" w:space="0" w:color="auto"/>
        <w:bottom w:val="none" w:sz="0" w:space="0" w:color="auto"/>
        <w:right w:val="none" w:sz="0" w:space="0" w:color="auto"/>
      </w:divBdr>
    </w:div>
    <w:div w:id="691686686">
      <w:bodyDiv w:val="1"/>
      <w:marLeft w:val="0"/>
      <w:marRight w:val="0"/>
      <w:marTop w:val="0"/>
      <w:marBottom w:val="0"/>
      <w:divBdr>
        <w:top w:val="none" w:sz="0" w:space="0" w:color="auto"/>
        <w:left w:val="none" w:sz="0" w:space="0" w:color="auto"/>
        <w:bottom w:val="none" w:sz="0" w:space="0" w:color="auto"/>
        <w:right w:val="none" w:sz="0" w:space="0" w:color="auto"/>
      </w:divBdr>
    </w:div>
    <w:div w:id="699665576">
      <w:bodyDiv w:val="1"/>
      <w:marLeft w:val="0"/>
      <w:marRight w:val="0"/>
      <w:marTop w:val="0"/>
      <w:marBottom w:val="0"/>
      <w:divBdr>
        <w:top w:val="none" w:sz="0" w:space="0" w:color="auto"/>
        <w:left w:val="none" w:sz="0" w:space="0" w:color="auto"/>
        <w:bottom w:val="none" w:sz="0" w:space="0" w:color="auto"/>
        <w:right w:val="none" w:sz="0" w:space="0" w:color="auto"/>
      </w:divBdr>
    </w:div>
    <w:div w:id="701125484">
      <w:bodyDiv w:val="1"/>
      <w:marLeft w:val="0"/>
      <w:marRight w:val="0"/>
      <w:marTop w:val="0"/>
      <w:marBottom w:val="0"/>
      <w:divBdr>
        <w:top w:val="none" w:sz="0" w:space="0" w:color="auto"/>
        <w:left w:val="none" w:sz="0" w:space="0" w:color="auto"/>
        <w:bottom w:val="none" w:sz="0" w:space="0" w:color="auto"/>
        <w:right w:val="none" w:sz="0" w:space="0" w:color="auto"/>
      </w:divBdr>
    </w:div>
    <w:div w:id="705718742">
      <w:bodyDiv w:val="1"/>
      <w:marLeft w:val="0"/>
      <w:marRight w:val="0"/>
      <w:marTop w:val="0"/>
      <w:marBottom w:val="0"/>
      <w:divBdr>
        <w:top w:val="none" w:sz="0" w:space="0" w:color="auto"/>
        <w:left w:val="none" w:sz="0" w:space="0" w:color="auto"/>
        <w:bottom w:val="none" w:sz="0" w:space="0" w:color="auto"/>
        <w:right w:val="none" w:sz="0" w:space="0" w:color="auto"/>
      </w:divBdr>
    </w:div>
    <w:div w:id="705956717">
      <w:bodyDiv w:val="1"/>
      <w:marLeft w:val="0"/>
      <w:marRight w:val="0"/>
      <w:marTop w:val="0"/>
      <w:marBottom w:val="0"/>
      <w:divBdr>
        <w:top w:val="none" w:sz="0" w:space="0" w:color="auto"/>
        <w:left w:val="none" w:sz="0" w:space="0" w:color="auto"/>
        <w:bottom w:val="none" w:sz="0" w:space="0" w:color="auto"/>
        <w:right w:val="none" w:sz="0" w:space="0" w:color="auto"/>
      </w:divBdr>
    </w:div>
    <w:div w:id="713769503">
      <w:bodyDiv w:val="1"/>
      <w:marLeft w:val="0"/>
      <w:marRight w:val="0"/>
      <w:marTop w:val="0"/>
      <w:marBottom w:val="0"/>
      <w:divBdr>
        <w:top w:val="none" w:sz="0" w:space="0" w:color="auto"/>
        <w:left w:val="none" w:sz="0" w:space="0" w:color="auto"/>
        <w:bottom w:val="none" w:sz="0" w:space="0" w:color="auto"/>
        <w:right w:val="none" w:sz="0" w:space="0" w:color="auto"/>
      </w:divBdr>
    </w:div>
    <w:div w:id="714740691">
      <w:bodyDiv w:val="1"/>
      <w:marLeft w:val="0"/>
      <w:marRight w:val="0"/>
      <w:marTop w:val="0"/>
      <w:marBottom w:val="0"/>
      <w:divBdr>
        <w:top w:val="none" w:sz="0" w:space="0" w:color="auto"/>
        <w:left w:val="none" w:sz="0" w:space="0" w:color="auto"/>
        <w:bottom w:val="none" w:sz="0" w:space="0" w:color="auto"/>
        <w:right w:val="none" w:sz="0" w:space="0" w:color="auto"/>
      </w:divBdr>
    </w:div>
    <w:div w:id="720326269">
      <w:bodyDiv w:val="1"/>
      <w:marLeft w:val="0"/>
      <w:marRight w:val="0"/>
      <w:marTop w:val="0"/>
      <w:marBottom w:val="0"/>
      <w:divBdr>
        <w:top w:val="none" w:sz="0" w:space="0" w:color="auto"/>
        <w:left w:val="none" w:sz="0" w:space="0" w:color="auto"/>
        <w:bottom w:val="none" w:sz="0" w:space="0" w:color="auto"/>
        <w:right w:val="none" w:sz="0" w:space="0" w:color="auto"/>
      </w:divBdr>
      <w:divsChild>
        <w:div w:id="140732620">
          <w:marLeft w:val="0"/>
          <w:marRight w:val="0"/>
          <w:marTop w:val="0"/>
          <w:marBottom w:val="0"/>
          <w:divBdr>
            <w:top w:val="none" w:sz="0" w:space="0" w:color="auto"/>
            <w:left w:val="none" w:sz="0" w:space="0" w:color="auto"/>
            <w:bottom w:val="none" w:sz="0" w:space="0" w:color="auto"/>
            <w:right w:val="single" w:sz="6" w:space="5" w:color="EBE7DC"/>
          </w:divBdr>
        </w:div>
        <w:div w:id="995839169">
          <w:marLeft w:val="0"/>
          <w:marRight w:val="225"/>
          <w:marTop w:val="0"/>
          <w:marBottom w:val="0"/>
          <w:divBdr>
            <w:top w:val="none" w:sz="0" w:space="0" w:color="auto"/>
            <w:left w:val="none" w:sz="0" w:space="0" w:color="auto"/>
            <w:bottom w:val="none" w:sz="0" w:space="0" w:color="auto"/>
            <w:right w:val="single" w:sz="6" w:space="0" w:color="EBE7DC"/>
          </w:divBdr>
          <w:divsChild>
            <w:div w:id="1861507720">
              <w:marLeft w:val="0"/>
              <w:marRight w:val="0"/>
              <w:marTop w:val="0"/>
              <w:marBottom w:val="150"/>
              <w:divBdr>
                <w:top w:val="none" w:sz="0" w:space="0" w:color="auto"/>
                <w:left w:val="none" w:sz="0" w:space="0" w:color="auto"/>
                <w:bottom w:val="single" w:sz="12" w:space="0" w:color="F3F0E7"/>
                <w:right w:val="none" w:sz="0" w:space="0" w:color="auto"/>
              </w:divBdr>
              <w:divsChild>
                <w:div w:id="1736931980">
                  <w:marLeft w:val="0"/>
                  <w:marRight w:val="0"/>
                  <w:marTop w:val="0"/>
                  <w:marBottom w:val="0"/>
                  <w:divBdr>
                    <w:top w:val="single" w:sz="6" w:space="11" w:color="F3F0E7"/>
                    <w:left w:val="none" w:sz="0" w:space="0" w:color="auto"/>
                    <w:bottom w:val="none" w:sz="0" w:space="11" w:color="auto"/>
                    <w:right w:val="none" w:sz="0" w:space="0" w:color="auto"/>
                  </w:divBdr>
                  <w:divsChild>
                    <w:div w:id="2090034132">
                      <w:marLeft w:val="0"/>
                      <w:marRight w:val="120"/>
                      <w:marTop w:val="0"/>
                      <w:marBottom w:val="0"/>
                      <w:divBdr>
                        <w:top w:val="none" w:sz="0" w:space="0" w:color="auto"/>
                        <w:left w:val="none" w:sz="0" w:space="0" w:color="auto"/>
                        <w:bottom w:val="none" w:sz="0" w:space="0" w:color="auto"/>
                        <w:right w:val="none" w:sz="0" w:space="0" w:color="auto"/>
                      </w:divBdr>
                    </w:div>
                  </w:divsChild>
                </w:div>
                <w:div w:id="1849364014">
                  <w:marLeft w:val="0"/>
                  <w:marRight w:val="0"/>
                  <w:marTop w:val="0"/>
                  <w:marBottom w:val="150"/>
                  <w:divBdr>
                    <w:top w:val="none" w:sz="0" w:space="0" w:color="auto"/>
                    <w:left w:val="none" w:sz="0" w:space="0" w:color="auto"/>
                    <w:bottom w:val="none" w:sz="0" w:space="0" w:color="auto"/>
                    <w:right w:val="none" w:sz="0" w:space="0" w:color="auto"/>
                  </w:divBdr>
                  <w:divsChild>
                    <w:div w:id="283657753">
                      <w:marLeft w:val="0"/>
                      <w:marRight w:val="0"/>
                      <w:marTop w:val="0"/>
                      <w:marBottom w:val="75"/>
                      <w:divBdr>
                        <w:top w:val="none" w:sz="0" w:space="0" w:color="auto"/>
                        <w:left w:val="none" w:sz="0" w:space="0" w:color="auto"/>
                        <w:bottom w:val="none" w:sz="0" w:space="0" w:color="auto"/>
                        <w:right w:val="none" w:sz="0" w:space="0" w:color="auto"/>
                      </w:divBdr>
                    </w:div>
                    <w:div w:id="1029259428">
                      <w:marLeft w:val="7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2137236">
          <w:marLeft w:val="0"/>
          <w:marRight w:val="0"/>
          <w:marTop w:val="0"/>
          <w:marBottom w:val="0"/>
          <w:divBdr>
            <w:top w:val="none" w:sz="0" w:space="0" w:color="auto"/>
            <w:left w:val="none" w:sz="0" w:space="0" w:color="auto"/>
            <w:bottom w:val="none" w:sz="0" w:space="0" w:color="auto"/>
            <w:right w:val="none" w:sz="0" w:space="0" w:color="auto"/>
          </w:divBdr>
          <w:divsChild>
            <w:div w:id="1898857522">
              <w:marLeft w:val="0"/>
              <w:marRight w:val="0"/>
              <w:marTop w:val="0"/>
              <w:marBottom w:val="0"/>
              <w:divBdr>
                <w:top w:val="none" w:sz="0" w:space="0" w:color="auto"/>
                <w:left w:val="none" w:sz="0" w:space="0" w:color="auto"/>
                <w:bottom w:val="none" w:sz="0" w:space="0" w:color="auto"/>
                <w:right w:val="none" w:sz="0" w:space="0" w:color="auto"/>
              </w:divBdr>
              <w:divsChild>
                <w:div w:id="1755782953">
                  <w:marLeft w:val="0"/>
                  <w:marRight w:val="0"/>
                  <w:marTop w:val="0"/>
                  <w:marBottom w:val="600"/>
                  <w:divBdr>
                    <w:top w:val="none" w:sz="0" w:space="0" w:color="auto"/>
                    <w:left w:val="none" w:sz="0" w:space="0" w:color="auto"/>
                    <w:bottom w:val="none" w:sz="0" w:space="0" w:color="auto"/>
                    <w:right w:val="none" w:sz="0" w:space="0" w:color="auto"/>
                  </w:divBdr>
                </w:div>
              </w:divsChild>
            </w:div>
          </w:divsChild>
        </w:div>
      </w:divsChild>
    </w:div>
    <w:div w:id="722292529">
      <w:bodyDiv w:val="1"/>
      <w:marLeft w:val="0"/>
      <w:marRight w:val="0"/>
      <w:marTop w:val="0"/>
      <w:marBottom w:val="0"/>
      <w:divBdr>
        <w:top w:val="none" w:sz="0" w:space="0" w:color="auto"/>
        <w:left w:val="none" w:sz="0" w:space="0" w:color="auto"/>
        <w:bottom w:val="none" w:sz="0" w:space="0" w:color="auto"/>
        <w:right w:val="none" w:sz="0" w:space="0" w:color="auto"/>
      </w:divBdr>
    </w:div>
    <w:div w:id="724917149">
      <w:bodyDiv w:val="1"/>
      <w:marLeft w:val="0"/>
      <w:marRight w:val="0"/>
      <w:marTop w:val="0"/>
      <w:marBottom w:val="0"/>
      <w:divBdr>
        <w:top w:val="none" w:sz="0" w:space="0" w:color="auto"/>
        <w:left w:val="none" w:sz="0" w:space="0" w:color="auto"/>
        <w:bottom w:val="none" w:sz="0" w:space="0" w:color="auto"/>
        <w:right w:val="none" w:sz="0" w:space="0" w:color="auto"/>
      </w:divBdr>
    </w:div>
    <w:div w:id="731513030">
      <w:bodyDiv w:val="1"/>
      <w:marLeft w:val="0"/>
      <w:marRight w:val="0"/>
      <w:marTop w:val="0"/>
      <w:marBottom w:val="0"/>
      <w:divBdr>
        <w:top w:val="none" w:sz="0" w:space="0" w:color="auto"/>
        <w:left w:val="none" w:sz="0" w:space="0" w:color="auto"/>
        <w:bottom w:val="none" w:sz="0" w:space="0" w:color="auto"/>
        <w:right w:val="none" w:sz="0" w:space="0" w:color="auto"/>
      </w:divBdr>
    </w:div>
    <w:div w:id="735395824">
      <w:bodyDiv w:val="1"/>
      <w:marLeft w:val="0"/>
      <w:marRight w:val="0"/>
      <w:marTop w:val="0"/>
      <w:marBottom w:val="0"/>
      <w:divBdr>
        <w:top w:val="none" w:sz="0" w:space="0" w:color="auto"/>
        <w:left w:val="none" w:sz="0" w:space="0" w:color="auto"/>
        <w:bottom w:val="none" w:sz="0" w:space="0" w:color="auto"/>
        <w:right w:val="none" w:sz="0" w:space="0" w:color="auto"/>
      </w:divBdr>
      <w:divsChild>
        <w:div w:id="90441489">
          <w:marLeft w:val="0"/>
          <w:marRight w:val="0"/>
          <w:marTop w:val="0"/>
          <w:marBottom w:val="0"/>
          <w:divBdr>
            <w:top w:val="none" w:sz="0" w:space="0" w:color="auto"/>
            <w:left w:val="none" w:sz="0" w:space="0" w:color="auto"/>
            <w:bottom w:val="none" w:sz="0" w:space="0" w:color="auto"/>
            <w:right w:val="none" w:sz="0" w:space="0" w:color="auto"/>
          </w:divBdr>
        </w:div>
        <w:div w:id="143163316">
          <w:marLeft w:val="0"/>
          <w:marRight w:val="0"/>
          <w:marTop w:val="0"/>
          <w:marBottom w:val="0"/>
          <w:divBdr>
            <w:top w:val="none" w:sz="0" w:space="0" w:color="auto"/>
            <w:left w:val="none" w:sz="0" w:space="0" w:color="auto"/>
            <w:bottom w:val="none" w:sz="0" w:space="0" w:color="auto"/>
            <w:right w:val="none" w:sz="0" w:space="0" w:color="auto"/>
          </w:divBdr>
        </w:div>
        <w:div w:id="287931898">
          <w:marLeft w:val="0"/>
          <w:marRight w:val="0"/>
          <w:marTop w:val="0"/>
          <w:marBottom w:val="0"/>
          <w:divBdr>
            <w:top w:val="none" w:sz="0" w:space="0" w:color="auto"/>
            <w:left w:val="none" w:sz="0" w:space="0" w:color="auto"/>
            <w:bottom w:val="none" w:sz="0" w:space="0" w:color="auto"/>
            <w:right w:val="none" w:sz="0" w:space="0" w:color="auto"/>
          </w:divBdr>
        </w:div>
        <w:div w:id="413892154">
          <w:marLeft w:val="0"/>
          <w:marRight w:val="0"/>
          <w:marTop w:val="0"/>
          <w:marBottom w:val="0"/>
          <w:divBdr>
            <w:top w:val="none" w:sz="0" w:space="0" w:color="auto"/>
            <w:left w:val="none" w:sz="0" w:space="0" w:color="auto"/>
            <w:bottom w:val="none" w:sz="0" w:space="0" w:color="auto"/>
            <w:right w:val="none" w:sz="0" w:space="0" w:color="auto"/>
          </w:divBdr>
        </w:div>
        <w:div w:id="470252705">
          <w:marLeft w:val="0"/>
          <w:marRight w:val="0"/>
          <w:marTop w:val="0"/>
          <w:marBottom w:val="0"/>
          <w:divBdr>
            <w:top w:val="none" w:sz="0" w:space="0" w:color="auto"/>
            <w:left w:val="none" w:sz="0" w:space="0" w:color="auto"/>
            <w:bottom w:val="none" w:sz="0" w:space="0" w:color="auto"/>
            <w:right w:val="none" w:sz="0" w:space="0" w:color="auto"/>
          </w:divBdr>
        </w:div>
        <w:div w:id="478039104">
          <w:marLeft w:val="0"/>
          <w:marRight w:val="0"/>
          <w:marTop w:val="0"/>
          <w:marBottom w:val="0"/>
          <w:divBdr>
            <w:top w:val="none" w:sz="0" w:space="0" w:color="auto"/>
            <w:left w:val="none" w:sz="0" w:space="0" w:color="auto"/>
            <w:bottom w:val="none" w:sz="0" w:space="0" w:color="auto"/>
            <w:right w:val="none" w:sz="0" w:space="0" w:color="auto"/>
          </w:divBdr>
        </w:div>
        <w:div w:id="609699692">
          <w:marLeft w:val="0"/>
          <w:marRight w:val="0"/>
          <w:marTop w:val="0"/>
          <w:marBottom w:val="0"/>
          <w:divBdr>
            <w:top w:val="none" w:sz="0" w:space="0" w:color="auto"/>
            <w:left w:val="none" w:sz="0" w:space="0" w:color="auto"/>
            <w:bottom w:val="none" w:sz="0" w:space="0" w:color="auto"/>
            <w:right w:val="none" w:sz="0" w:space="0" w:color="auto"/>
          </w:divBdr>
        </w:div>
        <w:div w:id="683290016">
          <w:marLeft w:val="0"/>
          <w:marRight w:val="0"/>
          <w:marTop w:val="0"/>
          <w:marBottom w:val="0"/>
          <w:divBdr>
            <w:top w:val="none" w:sz="0" w:space="0" w:color="auto"/>
            <w:left w:val="none" w:sz="0" w:space="0" w:color="auto"/>
            <w:bottom w:val="none" w:sz="0" w:space="0" w:color="auto"/>
            <w:right w:val="none" w:sz="0" w:space="0" w:color="auto"/>
          </w:divBdr>
        </w:div>
        <w:div w:id="724568556">
          <w:marLeft w:val="0"/>
          <w:marRight w:val="0"/>
          <w:marTop w:val="0"/>
          <w:marBottom w:val="0"/>
          <w:divBdr>
            <w:top w:val="none" w:sz="0" w:space="0" w:color="auto"/>
            <w:left w:val="none" w:sz="0" w:space="0" w:color="auto"/>
            <w:bottom w:val="none" w:sz="0" w:space="0" w:color="auto"/>
            <w:right w:val="none" w:sz="0" w:space="0" w:color="auto"/>
          </w:divBdr>
        </w:div>
        <w:div w:id="815953441">
          <w:marLeft w:val="0"/>
          <w:marRight w:val="0"/>
          <w:marTop w:val="0"/>
          <w:marBottom w:val="0"/>
          <w:divBdr>
            <w:top w:val="none" w:sz="0" w:space="0" w:color="auto"/>
            <w:left w:val="none" w:sz="0" w:space="0" w:color="auto"/>
            <w:bottom w:val="none" w:sz="0" w:space="0" w:color="auto"/>
            <w:right w:val="none" w:sz="0" w:space="0" w:color="auto"/>
          </w:divBdr>
        </w:div>
        <w:div w:id="1118646345">
          <w:marLeft w:val="0"/>
          <w:marRight w:val="0"/>
          <w:marTop w:val="0"/>
          <w:marBottom w:val="0"/>
          <w:divBdr>
            <w:top w:val="none" w:sz="0" w:space="0" w:color="auto"/>
            <w:left w:val="none" w:sz="0" w:space="0" w:color="auto"/>
            <w:bottom w:val="none" w:sz="0" w:space="0" w:color="auto"/>
            <w:right w:val="none" w:sz="0" w:space="0" w:color="auto"/>
          </w:divBdr>
        </w:div>
        <w:div w:id="1274097938">
          <w:marLeft w:val="0"/>
          <w:marRight w:val="0"/>
          <w:marTop w:val="0"/>
          <w:marBottom w:val="0"/>
          <w:divBdr>
            <w:top w:val="none" w:sz="0" w:space="0" w:color="auto"/>
            <w:left w:val="none" w:sz="0" w:space="0" w:color="auto"/>
            <w:bottom w:val="none" w:sz="0" w:space="0" w:color="auto"/>
            <w:right w:val="none" w:sz="0" w:space="0" w:color="auto"/>
          </w:divBdr>
        </w:div>
        <w:div w:id="1290941950">
          <w:marLeft w:val="0"/>
          <w:marRight w:val="0"/>
          <w:marTop w:val="0"/>
          <w:marBottom w:val="0"/>
          <w:divBdr>
            <w:top w:val="none" w:sz="0" w:space="0" w:color="auto"/>
            <w:left w:val="none" w:sz="0" w:space="0" w:color="auto"/>
            <w:bottom w:val="none" w:sz="0" w:space="0" w:color="auto"/>
            <w:right w:val="none" w:sz="0" w:space="0" w:color="auto"/>
          </w:divBdr>
        </w:div>
        <w:div w:id="1477530617">
          <w:marLeft w:val="0"/>
          <w:marRight w:val="0"/>
          <w:marTop w:val="0"/>
          <w:marBottom w:val="0"/>
          <w:divBdr>
            <w:top w:val="none" w:sz="0" w:space="0" w:color="auto"/>
            <w:left w:val="none" w:sz="0" w:space="0" w:color="auto"/>
            <w:bottom w:val="none" w:sz="0" w:space="0" w:color="auto"/>
            <w:right w:val="none" w:sz="0" w:space="0" w:color="auto"/>
          </w:divBdr>
        </w:div>
        <w:div w:id="1530725023">
          <w:marLeft w:val="0"/>
          <w:marRight w:val="0"/>
          <w:marTop w:val="0"/>
          <w:marBottom w:val="0"/>
          <w:divBdr>
            <w:top w:val="none" w:sz="0" w:space="0" w:color="auto"/>
            <w:left w:val="none" w:sz="0" w:space="0" w:color="auto"/>
            <w:bottom w:val="none" w:sz="0" w:space="0" w:color="auto"/>
            <w:right w:val="none" w:sz="0" w:space="0" w:color="auto"/>
          </w:divBdr>
        </w:div>
        <w:div w:id="1991445909">
          <w:marLeft w:val="0"/>
          <w:marRight w:val="0"/>
          <w:marTop w:val="0"/>
          <w:marBottom w:val="0"/>
          <w:divBdr>
            <w:top w:val="none" w:sz="0" w:space="0" w:color="auto"/>
            <w:left w:val="none" w:sz="0" w:space="0" w:color="auto"/>
            <w:bottom w:val="none" w:sz="0" w:space="0" w:color="auto"/>
            <w:right w:val="none" w:sz="0" w:space="0" w:color="auto"/>
          </w:divBdr>
        </w:div>
      </w:divsChild>
    </w:div>
    <w:div w:id="737558976">
      <w:bodyDiv w:val="1"/>
      <w:marLeft w:val="0"/>
      <w:marRight w:val="0"/>
      <w:marTop w:val="0"/>
      <w:marBottom w:val="0"/>
      <w:divBdr>
        <w:top w:val="none" w:sz="0" w:space="0" w:color="auto"/>
        <w:left w:val="none" w:sz="0" w:space="0" w:color="auto"/>
        <w:bottom w:val="none" w:sz="0" w:space="0" w:color="auto"/>
        <w:right w:val="none" w:sz="0" w:space="0" w:color="auto"/>
      </w:divBdr>
    </w:div>
    <w:div w:id="744574985">
      <w:bodyDiv w:val="1"/>
      <w:marLeft w:val="0"/>
      <w:marRight w:val="0"/>
      <w:marTop w:val="0"/>
      <w:marBottom w:val="0"/>
      <w:divBdr>
        <w:top w:val="none" w:sz="0" w:space="0" w:color="auto"/>
        <w:left w:val="none" w:sz="0" w:space="0" w:color="auto"/>
        <w:bottom w:val="none" w:sz="0" w:space="0" w:color="auto"/>
        <w:right w:val="none" w:sz="0" w:space="0" w:color="auto"/>
      </w:divBdr>
    </w:div>
    <w:div w:id="760764056">
      <w:bodyDiv w:val="1"/>
      <w:marLeft w:val="0"/>
      <w:marRight w:val="0"/>
      <w:marTop w:val="0"/>
      <w:marBottom w:val="0"/>
      <w:divBdr>
        <w:top w:val="none" w:sz="0" w:space="0" w:color="auto"/>
        <w:left w:val="none" w:sz="0" w:space="0" w:color="auto"/>
        <w:bottom w:val="none" w:sz="0" w:space="0" w:color="auto"/>
        <w:right w:val="none" w:sz="0" w:space="0" w:color="auto"/>
      </w:divBdr>
    </w:div>
    <w:div w:id="763960366">
      <w:bodyDiv w:val="1"/>
      <w:marLeft w:val="0"/>
      <w:marRight w:val="0"/>
      <w:marTop w:val="0"/>
      <w:marBottom w:val="0"/>
      <w:divBdr>
        <w:top w:val="none" w:sz="0" w:space="0" w:color="auto"/>
        <w:left w:val="none" w:sz="0" w:space="0" w:color="auto"/>
        <w:bottom w:val="none" w:sz="0" w:space="0" w:color="auto"/>
        <w:right w:val="none" w:sz="0" w:space="0" w:color="auto"/>
      </w:divBdr>
    </w:div>
    <w:div w:id="766928103">
      <w:bodyDiv w:val="1"/>
      <w:marLeft w:val="0"/>
      <w:marRight w:val="0"/>
      <w:marTop w:val="0"/>
      <w:marBottom w:val="0"/>
      <w:divBdr>
        <w:top w:val="none" w:sz="0" w:space="0" w:color="auto"/>
        <w:left w:val="none" w:sz="0" w:space="0" w:color="auto"/>
        <w:bottom w:val="none" w:sz="0" w:space="0" w:color="auto"/>
        <w:right w:val="none" w:sz="0" w:space="0" w:color="auto"/>
      </w:divBdr>
    </w:div>
    <w:div w:id="795411857">
      <w:bodyDiv w:val="1"/>
      <w:marLeft w:val="0"/>
      <w:marRight w:val="0"/>
      <w:marTop w:val="0"/>
      <w:marBottom w:val="0"/>
      <w:divBdr>
        <w:top w:val="none" w:sz="0" w:space="0" w:color="auto"/>
        <w:left w:val="none" w:sz="0" w:space="0" w:color="auto"/>
        <w:bottom w:val="none" w:sz="0" w:space="0" w:color="auto"/>
        <w:right w:val="none" w:sz="0" w:space="0" w:color="auto"/>
      </w:divBdr>
      <w:divsChild>
        <w:div w:id="1258752039">
          <w:marLeft w:val="0"/>
          <w:marRight w:val="0"/>
          <w:marTop w:val="0"/>
          <w:marBottom w:val="0"/>
          <w:divBdr>
            <w:top w:val="none" w:sz="0" w:space="0" w:color="auto"/>
            <w:left w:val="none" w:sz="0" w:space="0" w:color="auto"/>
            <w:bottom w:val="none" w:sz="0" w:space="0" w:color="auto"/>
            <w:right w:val="none" w:sz="0" w:space="0" w:color="auto"/>
          </w:divBdr>
        </w:div>
        <w:div w:id="1227034546">
          <w:marLeft w:val="0"/>
          <w:marRight w:val="0"/>
          <w:marTop w:val="0"/>
          <w:marBottom w:val="0"/>
          <w:divBdr>
            <w:top w:val="none" w:sz="0" w:space="0" w:color="auto"/>
            <w:left w:val="none" w:sz="0" w:space="0" w:color="auto"/>
            <w:bottom w:val="none" w:sz="0" w:space="0" w:color="auto"/>
            <w:right w:val="none" w:sz="0" w:space="0" w:color="auto"/>
          </w:divBdr>
        </w:div>
        <w:div w:id="1013192442">
          <w:marLeft w:val="0"/>
          <w:marRight w:val="0"/>
          <w:marTop w:val="0"/>
          <w:marBottom w:val="0"/>
          <w:divBdr>
            <w:top w:val="none" w:sz="0" w:space="0" w:color="auto"/>
            <w:left w:val="none" w:sz="0" w:space="0" w:color="auto"/>
            <w:bottom w:val="none" w:sz="0" w:space="0" w:color="auto"/>
            <w:right w:val="none" w:sz="0" w:space="0" w:color="auto"/>
          </w:divBdr>
        </w:div>
        <w:div w:id="2123674">
          <w:marLeft w:val="0"/>
          <w:marRight w:val="0"/>
          <w:marTop w:val="0"/>
          <w:marBottom w:val="0"/>
          <w:divBdr>
            <w:top w:val="none" w:sz="0" w:space="0" w:color="auto"/>
            <w:left w:val="none" w:sz="0" w:space="0" w:color="auto"/>
            <w:bottom w:val="none" w:sz="0" w:space="0" w:color="auto"/>
            <w:right w:val="none" w:sz="0" w:space="0" w:color="auto"/>
          </w:divBdr>
        </w:div>
      </w:divsChild>
    </w:div>
    <w:div w:id="797146540">
      <w:bodyDiv w:val="1"/>
      <w:marLeft w:val="0"/>
      <w:marRight w:val="0"/>
      <w:marTop w:val="0"/>
      <w:marBottom w:val="0"/>
      <w:divBdr>
        <w:top w:val="none" w:sz="0" w:space="0" w:color="auto"/>
        <w:left w:val="none" w:sz="0" w:space="0" w:color="auto"/>
        <w:bottom w:val="none" w:sz="0" w:space="0" w:color="auto"/>
        <w:right w:val="none" w:sz="0" w:space="0" w:color="auto"/>
      </w:divBdr>
    </w:div>
    <w:div w:id="807823096">
      <w:bodyDiv w:val="1"/>
      <w:marLeft w:val="0"/>
      <w:marRight w:val="0"/>
      <w:marTop w:val="0"/>
      <w:marBottom w:val="0"/>
      <w:divBdr>
        <w:top w:val="none" w:sz="0" w:space="0" w:color="auto"/>
        <w:left w:val="none" w:sz="0" w:space="0" w:color="auto"/>
        <w:bottom w:val="none" w:sz="0" w:space="0" w:color="auto"/>
        <w:right w:val="none" w:sz="0" w:space="0" w:color="auto"/>
      </w:divBdr>
    </w:div>
    <w:div w:id="814952878">
      <w:bodyDiv w:val="1"/>
      <w:marLeft w:val="0"/>
      <w:marRight w:val="0"/>
      <w:marTop w:val="0"/>
      <w:marBottom w:val="0"/>
      <w:divBdr>
        <w:top w:val="none" w:sz="0" w:space="0" w:color="auto"/>
        <w:left w:val="none" w:sz="0" w:space="0" w:color="auto"/>
        <w:bottom w:val="none" w:sz="0" w:space="0" w:color="auto"/>
        <w:right w:val="none" w:sz="0" w:space="0" w:color="auto"/>
      </w:divBdr>
    </w:div>
    <w:div w:id="823354740">
      <w:bodyDiv w:val="1"/>
      <w:marLeft w:val="0"/>
      <w:marRight w:val="0"/>
      <w:marTop w:val="0"/>
      <w:marBottom w:val="0"/>
      <w:divBdr>
        <w:top w:val="none" w:sz="0" w:space="0" w:color="auto"/>
        <w:left w:val="none" w:sz="0" w:space="0" w:color="auto"/>
        <w:bottom w:val="none" w:sz="0" w:space="0" w:color="auto"/>
        <w:right w:val="none" w:sz="0" w:space="0" w:color="auto"/>
      </w:divBdr>
    </w:div>
    <w:div w:id="823542695">
      <w:bodyDiv w:val="1"/>
      <w:marLeft w:val="0"/>
      <w:marRight w:val="0"/>
      <w:marTop w:val="0"/>
      <w:marBottom w:val="0"/>
      <w:divBdr>
        <w:top w:val="none" w:sz="0" w:space="0" w:color="auto"/>
        <w:left w:val="none" w:sz="0" w:space="0" w:color="auto"/>
        <w:bottom w:val="none" w:sz="0" w:space="0" w:color="auto"/>
        <w:right w:val="none" w:sz="0" w:space="0" w:color="auto"/>
      </w:divBdr>
    </w:div>
    <w:div w:id="828643147">
      <w:bodyDiv w:val="1"/>
      <w:marLeft w:val="0"/>
      <w:marRight w:val="0"/>
      <w:marTop w:val="0"/>
      <w:marBottom w:val="0"/>
      <w:divBdr>
        <w:top w:val="none" w:sz="0" w:space="0" w:color="auto"/>
        <w:left w:val="none" w:sz="0" w:space="0" w:color="auto"/>
        <w:bottom w:val="none" w:sz="0" w:space="0" w:color="auto"/>
        <w:right w:val="none" w:sz="0" w:space="0" w:color="auto"/>
      </w:divBdr>
    </w:div>
    <w:div w:id="837887753">
      <w:bodyDiv w:val="1"/>
      <w:marLeft w:val="0"/>
      <w:marRight w:val="0"/>
      <w:marTop w:val="0"/>
      <w:marBottom w:val="0"/>
      <w:divBdr>
        <w:top w:val="none" w:sz="0" w:space="0" w:color="auto"/>
        <w:left w:val="none" w:sz="0" w:space="0" w:color="auto"/>
        <w:bottom w:val="none" w:sz="0" w:space="0" w:color="auto"/>
        <w:right w:val="none" w:sz="0" w:space="0" w:color="auto"/>
      </w:divBdr>
      <w:divsChild>
        <w:div w:id="1551192292">
          <w:marLeft w:val="0"/>
          <w:marRight w:val="0"/>
          <w:marTop w:val="0"/>
          <w:marBottom w:val="0"/>
          <w:divBdr>
            <w:top w:val="none" w:sz="0" w:space="0" w:color="auto"/>
            <w:left w:val="none" w:sz="0" w:space="0" w:color="auto"/>
            <w:bottom w:val="none" w:sz="0" w:space="0" w:color="auto"/>
            <w:right w:val="none" w:sz="0" w:space="0" w:color="auto"/>
          </w:divBdr>
        </w:div>
      </w:divsChild>
    </w:div>
    <w:div w:id="839001871">
      <w:bodyDiv w:val="1"/>
      <w:marLeft w:val="0"/>
      <w:marRight w:val="0"/>
      <w:marTop w:val="0"/>
      <w:marBottom w:val="0"/>
      <w:divBdr>
        <w:top w:val="none" w:sz="0" w:space="0" w:color="auto"/>
        <w:left w:val="none" w:sz="0" w:space="0" w:color="auto"/>
        <w:bottom w:val="none" w:sz="0" w:space="0" w:color="auto"/>
        <w:right w:val="none" w:sz="0" w:space="0" w:color="auto"/>
      </w:divBdr>
    </w:div>
    <w:div w:id="851070517">
      <w:bodyDiv w:val="1"/>
      <w:marLeft w:val="0"/>
      <w:marRight w:val="0"/>
      <w:marTop w:val="0"/>
      <w:marBottom w:val="0"/>
      <w:divBdr>
        <w:top w:val="none" w:sz="0" w:space="0" w:color="auto"/>
        <w:left w:val="none" w:sz="0" w:space="0" w:color="auto"/>
        <w:bottom w:val="none" w:sz="0" w:space="0" w:color="auto"/>
        <w:right w:val="none" w:sz="0" w:space="0" w:color="auto"/>
      </w:divBdr>
    </w:div>
    <w:div w:id="851651627">
      <w:bodyDiv w:val="1"/>
      <w:marLeft w:val="0"/>
      <w:marRight w:val="0"/>
      <w:marTop w:val="0"/>
      <w:marBottom w:val="0"/>
      <w:divBdr>
        <w:top w:val="none" w:sz="0" w:space="0" w:color="auto"/>
        <w:left w:val="none" w:sz="0" w:space="0" w:color="auto"/>
        <w:bottom w:val="none" w:sz="0" w:space="0" w:color="auto"/>
        <w:right w:val="none" w:sz="0" w:space="0" w:color="auto"/>
      </w:divBdr>
    </w:div>
    <w:div w:id="854878401">
      <w:bodyDiv w:val="1"/>
      <w:marLeft w:val="0"/>
      <w:marRight w:val="0"/>
      <w:marTop w:val="0"/>
      <w:marBottom w:val="0"/>
      <w:divBdr>
        <w:top w:val="none" w:sz="0" w:space="0" w:color="auto"/>
        <w:left w:val="none" w:sz="0" w:space="0" w:color="auto"/>
        <w:bottom w:val="none" w:sz="0" w:space="0" w:color="auto"/>
        <w:right w:val="none" w:sz="0" w:space="0" w:color="auto"/>
      </w:divBdr>
    </w:div>
    <w:div w:id="855194156">
      <w:bodyDiv w:val="1"/>
      <w:marLeft w:val="0"/>
      <w:marRight w:val="0"/>
      <w:marTop w:val="0"/>
      <w:marBottom w:val="0"/>
      <w:divBdr>
        <w:top w:val="none" w:sz="0" w:space="0" w:color="auto"/>
        <w:left w:val="none" w:sz="0" w:space="0" w:color="auto"/>
        <w:bottom w:val="none" w:sz="0" w:space="0" w:color="auto"/>
        <w:right w:val="none" w:sz="0" w:space="0" w:color="auto"/>
      </w:divBdr>
    </w:div>
    <w:div w:id="855194820">
      <w:bodyDiv w:val="1"/>
      <w:marLeft w:val="0"/>
      <w:marRight w:val="0"/>
      <w:marTop w:val="0"/>
      <w:marBottom w:val="0"/>
      <w:divBdr>
        <w:top w:val="none" w:sz="0" w:space="0" w:color="auto"/>
        <w:left w:val="none" w:sz="0" w:space="0" w:color="auto"/>
        <w:bottom w:val="none" w:sz="0" w:space="0" w:color="auto"/>
        <w:right w:val="none" w:sz="0" w:space="0" w:color="auto"/>
      </w:divBdr>
    </w:div>
    <w:div w:id="859465785">
      <w:bodyDiv w:val="1"/>
      <w:marLeft w:val="0"/>
      <w:marRight w:val="0"/>
      <w:marTop w:val="0"/>
      <w:marBottom w:val="0"/>
      <w:divBdr>
        <w:top w:val="none" w:sz="0" w:space="0" w:color="auto"/>
        <w:left w:val="none" w:sz="0" w:space="0" w:color="auto"/>
        <w:bottom w:val="none" w:sz="0" w:space="0" w:color="auto"/>
        <w:right w:val="none" w:sz="0" w:space="0" w:color="auto"/>
      </w:divBdr>
    </w:div>
    <w:div w:id="859926808">
      <w:bodyDiv w:val="1"/>
      <w:marLeft w:val="0"/>
      <w:marRight w:val="0"/>
      <w:marTop w:val="0"/>
      <w:marBottom w:val="0"/>
      <w:divBdr>
        <w:top w:val="none" w:sz="0" w:space="0" w:color="auto"/>
        <w:left w:val="none" w:sz="0" w:space="0" w:color="auto"/>
        <w:bottom w:val="none" w:sz="0" w:space="0" w:color="auto"/>
        <w:right w:val="none" w:sz="0" w:space="0" w:color="auto"/>
      </w:divBdr>
    </w:div>
    <w:div w:id="862942470">
      <w:bodyDiv w:val="1"/>
      <w:marLeft w:val="0"/>
      <w:marRight w:val="0"/>
      <w:marTop w:val="0"/>
      <w:marBottom w:val="0"/>
      <w:divBdr>
        <w:top w:val="none" w:sz="0" w:space="0" w:color="auto"/>
        <w:left w:val="none" w:sz="0" w:space="0" w:color="auto"/>
        <w:bottom w:val="none" w:sz="0" w:space="0" w:color="auto"/>
        <w:right w:val="none" w:sz="0" w:space="0" w:color="auto"/>
      </w:divBdr>
    </w:div>
    <w:div w:id="864909563">
      <w:bodyDiv w:val="1"/>
      <w:marLeft w:val="0"/>
      <w:marRight w:val="0"/>
      <w:marTop w:val="0"/>
      <w:marBottom w:val="0"/>
      <w:divBdr>
        <w:top w:val="none" w:sz="0" w:space="0" w:color="auto"/>
        <w:left w:val="none" w:sz="0" w:space="0" w:color="auto"/>
        <w:bottom w:val="none" w:sz="0" w:space="0" w:color="auto"/>
        <w:right w:val="none" w:sz="0" w:space="0" w:color="auto"/>
      </w:divBdr>
    </w:div>
    <w:div w:id="867529939">
      <w:bodyDiv w:val="1"/>
      <w:marLeft w:val="0"/>
      <w:marRight w:val="0"/>
      <w:marTop w:val="0"/>
      <w:marBottom w:val="0"/>
      <w:divBdr>
        <w:top w:val="none" w:sz="0" w:space="0" w:color="auto"/>
        <w:left w:val="none" w:sz="0" w:space="0" w:color="auto"/>
        <w:bottom w:val="none" w:sz="0" w:space="0" w:color="auto"/>
        <w:right w:val="none" w:sz="0" w:space="0" w:color="auto"/>
      </w:divBdr>
    </w:div>
    <w:div w:id="868179819">
      <w:bodyDiv w:val="1"/>
      <w:marLeft w:val="0"/>
      <w:marRight w:val="0"/>
      <w:marTop w:val="0"/>
      <w:marBottom w:val="0"/>
      <w:divBdr>
        <w:top w:val="none" w:sz="0" w:space="0" w:color="auto"/>
        <w:left w:val="none" w:sz="0" w:space="0" w:color="auto"/>
        <w:bottom w:val="none" w:sz="0" w:space="0" w:color="auto"/>
        <w:right w:val="none" w:sz="0" w:space="0" w:color="auto"/>
      </w:divBdr>
    </w:div>
    <w:div w:id="870192904">
      <w:bodyDiv w:val="1"/>
      <w:marLeft w:val="0"/>
      <w:marRight w:val="0"/>
      <w:marTop w:val="0"/>
      <w:marBottom w:val="0"/>
      <w:divBdr>
        <w:top w:val="none" w:sz="0" w:space="0" w:color="auto"/>
        <w:left w:val="none" w:sz="0" w:space="0" w:color="auto"/>
        <w:bottom w:val="none" w:sz="0" w:space="0" w:color="auto"/>
        <w:right w:val="none" w:sz="0" w:space="0" w:color="auto"/>
      </w:divBdr>
    </w:div>
    <w:div w:id="880173167">
      <w:bodyDiv w:val="1"/>
      <w:marLeft w:val="0"/>
      <w:marRight w:val="0"/>
      <w:marTop w:val="0"/>
      <w:marBottom w:val="0"/>
      <w:divBdr>
        <w:top w:val="none" w:sz="0" w:space="0" w:color="auto"/>
        <w:left w:val="none" w:sz="0" w:space="0" w:color="auto"/>
        <w:bottom w:val="none" w:sz="0" w:space="0" w:color="auto"/>
        <w:right w:val="none" w:sz="0" w:space="0" w:color="auto"/>
      </w:divBdr>
      <w:divsChild>
        <w:div w:id="775173185">
          <w:marLeft w:val="0"/>
          <w:marRight w:val="0"/>
          <w:marTop w:val="0"/>
          <w:marBottom w:val="0"/>
          <w:divBdr>
            <w:top w:val="none" w:sz="0" w:space="0" w:color="auto"/>
            <w:left w:val="none" w:sz="0" w:space="0" w:color="auto"/>
            <w:bottom w:val="none" w:sz="0" w:space="0" w:color="auto"/>
            <w:right w:val="none" w:sz="0" w:space="0" w:color="auto"/>
          </w:divBdr>
        </w:div>
        <w:div w:id="1197305655">
          <w:marLeft w:val="0"/>
          <w:marRight w:val="0"/>
          <w:marTop w:val="0"/>
          <w:marBottom w:val="0"/>
          <w:divBdr>
            <w:top w:val="none" w:sz="0" w:space="0" w:color="auto"/>
            <w:left w:val="none" w:sz="0" w:space="0" w:color="auto"/>
            <w:bottom w:val="none" w:sz="0" w:space="0" w:color="auto"/>
            <w:right w:val="none" w:sz="0" w:space="0" w:color="auto"/>
          </w:divBdr>
        </w:div>
      </w:divsChild>
    </w:div>
    <w:div w:id="885264087">
      <w:bodyDiv w:val="1"/>
      <w:marLeft w:val="0"/>
      <w:marRight w:val="0"/>
      <w:marTop w:val="0"/>
      <w:marBottom w:val="0"/>
      <w:divBdr>
        <w:top w:val="none" w:sz="0" w:space="0" w:color="auto"/>
        <w:left w:val="none" w:sz="0" w:space="0" w:color="auto"/>
        <w:bottom w:val="none" w:sz="0" w:space="0" w:color="auto"/>
        <w:right w:val="none" w:sz="0" w:space="0" w:color="auto"/>
      </w:divBdr>
      <w:divsChild>
        <w:div w:id="2118716205">
          <w:marLeft w:val="0"/>
          <w:marRight w:val="0"/>
          <w:marTop w:val="0"/>
          <w:marBottom w:val="0"/>
          <w:divBdr>
            <w:top w:val="none" w:sz="0" w:space="0" w:color="auto"/>
            <w:left w:val="none" w:sz="0" w:space="0" w:color="auto"/>
            <w:bottom w:val="none" w:sz="0" w:space="0" w:color="auto"/>
            <w:right w:val="none" w:sz="0" w:space="0" w:color="auto"/>
          </w:divBdr>
        </w:div>
        <w:div w:id="1002512957">
          <w:marLeft w:val="0"/>
          <w:marRight w:val="0"/>
          <w:marTop w:val="0"/>
          <w:marBottom w:val="0"/>
          <w:divBdr>
            <w:top w:val="none" w:sz="0" w:space="0" w:color="auto"/>
            <w:left w:val="none" w:sz="0" w:space="0" w:color="auto"/>
            <w:bottom w:val="none" w:sz="0" w:space="0" w:color="auto"/>
            <w:right w:val="none" w:sz="0" w:space="0" w:color="auto"/>
          </w:divBdr>
        </w:div>
        <w:div w:id="6955504">
          <w:marLeft w:val="0"/>
          <w:marRight w:val="0"/>
          <w:marTop w:val="0"/>
          <w:marBottom w:val="0"/>
          <w:divBdr>
            <w:top w:val="none" w:sz="0" w:space="0" w:color="auto"/>
            <w:left w:val="none" w:sz="0" w:space="0" w:color="auto"/>
            <w:bottom w:val="none" w:sz="0" w:space="0" w:color="auto"/>
            <w:right w:val="none" w:sz="0" w:space="0" w:color="auto"/>
          </w:divBdr>
        </w:div>
        <w:div w:id="1981222627">
          <w:marLeft w:val="0"/>
          <w:marRight w:val="0"/>
          <w:marTop w:val="0"/>
          <w:marBottom w:val="0"/>
          <w:divBdr>
            <w:top w:val="none" w:sz="0" w:space="0" w:color="auto"/>
            <w:left w:val="none" w:sz="0" w:space="0" w:color="auto"/>
            <w:bottom w:val="none" w:sz="0" w:space="0" w:color="auto"/>
            <w:right w:val="none" w:sz="0" w:space="0" w:color="auto"/>
          </w:divBdr>
        </w:div>
        <w:div w:id="588540623">
          <w:marLeft w:val="0"/>
          <w:marRight w:val="0"/>
          <w:marTop w:val="0"/>
          <w:marBottom w:val="0"/>
          <w:divBdr>
            <w:top w:val="none" w:sz="0" w:space="0" w:color="auto"/>
            <w:left w:val="none" w:sz="0" w:space="0" w:color="auto"/>
            <w:bottom w:val="none" w:sz="0" w:space="0" w:color="auto"/>
            <w:right w:val="none" w:sz="0" w:space="0" w:color="auto"/>
          </w:divBdr>
        </w:div>
        <w:div w:id="519196706">
          <w:marLeft w:val="0"/>
          <w:marRight w:val="0"/>
          <w:marTop w:val="0"/>
          <w:marBottom w:val="0"/>
          <w:divBdr>
            <w:top w:val="none" w:sz="0" w:space="0" w:color="auto"/>
            <w:left w:val="none" w:sz="0" w:space="0" w:color="auto"/>
            <w:bottom w:val="none" w:sz="0" w:space="0" w:color="auto"/>
            <w:right w:val="none" w:sz="0" w:space="0" w:color="auto"/>
          </w:divBdr>
        </w:div>
        <w:div w:id="1003825294">
          <w:marLeft w:val="0"/>
          <w:marRight w:val="0"/>
          <w:marTop w:val="0"/>
          <w:marBottom w:val="0"/>
          <w:divBdr>
            <w:top w:val="none" w:sz="0" w:space="0" w:color="auto"/>
            <w:left w:val="none" w:sz="0" w:space="0" w:color="auto"/>
            <w:bottom w:val="none" w:sz="0" w:space="0" w:color="auto"/>
            <w:right w:val="none" w:sz="0" w:space="0" w:color="auto"/>
          </w:divBdr>
        </w:div>
        <w:div w:id="1735354579">
          <w:marLeft w:val="0"/>
          <w:marRight w:val="0"/>
          <w:marTop w:val="0"/>
          <w:marBottom w:val="0"/>
          <w:divBdr>
            <w:top w:val="none" w:sz="0" w:space="0" w:color="auto"/>
            <w:left w:val="none" w:sz="0" w:space="0" w:color="auto"/>
            <w:bottom w:val="none" w:sz="0" w:space="0" w:color="auto"/>
            <w:right w:val="none" w:sz="0" w:space="0" w:color="auto"/>
          </w:divBdr>
        </w:div>
        <w:div w:id="288820840">
          <w:marLeft w:val="0"/>
          <w:marRight w:val="0"/>
          <w:marTop w:val="0"/>
          <w:marBottom w:val="0"/>
          <w:divBdr>
            <w:top w:val="none" w:sz="0" w:space="0" w:color="auto"/>
            <w:left w:val="none" w:sz="0" w:space="0" w:color="auto"/>
            <w:bottom w:val="none" w:sz="0" w:space="0" w:color="auto"/>
            <w:right w:val="none" w:sz="0" w:space="0" w:color="auto"/>
          </w:divBdr>
        </w:div>
        <w:div w:id="823862776">
          <w:marLeft w:val="0"/>
          <w:marRight w:val="0"/>
          <w:marTop w:val="0"/>
          <w:marBottom w:val="0"/>
          <w:divBdr>
            <w:top w:val="none" w:sz="0" w:space="0" w:color="auto"/>
            <w:left w:val="none" w:sz="0" w:space="0" w:color="auto"/>
            <w:bottom w:val="none" w:sz="0" w:space="0" w:color="auto"/>
            <w:right w:val="none" w:sz="0" w:space="0" w:color="auto"/>
          </w:divBdr>
        </w:div>
        <w:div w:id="1049498978">
          <w:marLeft w:val="0"/>
          <w:marRight w:val="0"/>
          <w:marTop w:val="0"/>
          <w:marBottom w:val="0"/>
          <w:divBdr>
            <w:top w:val="none" w:sz="0" w:space="0" w:color="auto"/>
            <w:left w:val="none" w:sz="0" w:space="0" w:color="auto"/>
            <w:bottom w:val="none" w:sz="0" w:space="0" w:color="auto"/>
            <w:right w:val="none" w:sz="0" w:space="0" w:color="auto"/>
          </w:divBdr>
        </w:div>
        <w:div w:id="1906917660">
          <w:marLeft w:val="0"/>
          <w:marRight w:val="0"/>
          <w:marTop w:val="0"/>
          <w:marBottom w:val="0"/>
          <w:divBdr>
            <w:top w:val="none" w:sz="0" w:space="0" w:color="auto"/>
            <w:left w:val="none" w:sz="0" w:space="0" w:color="auto"/>
            <w:bottom w:val="none" w:sz="0" w:space="0" w:color="auto"/>
            <w:right w:val="none" w:sz="0" w:space="0" w:color="auto"/>
          </w:divBdr>
        </w:div>
        <w:div w:id="1957636164">
          <w:marLeft w:val="0"/>
          <w:marRight w:val="0"/>
          <w:marTop w:val="0"/>
          <w:marBottom w:val="0"/>
          <w:divBdr>
            <w:top w:val="none" w:sz="0" w:space="0" w:color="auto"/>
            <w:left w:val="none" w:sz="0" w:space="0" w:color="auto"/>
            <w:bottom w:val="none" w:sz="0" w:space="0" w:color="auto"/>
            <w:right w:val="none" w:sz="0" w:space="0" w:color="auto"/>
          </w:divBdr>
        </w:div>
        <w:div w:id="1568539064">
          <w:marLeft w:val="0"/>
          <w:marRight w:val="0"/>
          <w:marTop w:val="0"/>
          <w:marBottom w:val="0"/>
          <w:divBdr>
            <w:top w:val="none" w:sz="0" w:space="0" w:color="auto"/>
            <w:left w:val="none" w:sz="0" w:space="0" w:color="auto"/>
            <w:bottom w:val="none" w:sz="0" w:space="0" w:color="auto"/>
            <w:right w:val="none" w:sz="0" w:space="0" w:color="auto"/>
          </w:divBdr>
        </w:div>
        <w:div w:id="2016036601">
          <w:marLeft w:val="0"/>
          <w:marRight w:val="0"/>
          <w:marTop w:val="0"/>
          <w:marBottom w:val="0"/>
          <w:divBdr>
            <w:top w:val="none" w:sz="0" w:space="0" w:color="auto"/>
            <w:left w:val="none" w:sz="0" w:space="0" w:color="auto"/>
            <w:bottom w:val="none" w:sz="0" w:space="0" w:color="auto"/>
            <w:right w:val="none" w:sz="0" w:space="0" w:color="auto"/>
          </w:divBdr>
        </w:div>
        <w:div w:id="1335108729">
          <w:marLeft w:val="0"/>
          <w:marRight w:val="0"/>
          <w:marTop w:val="0"/>
          <w:marBottom w:val="0"/>
          <w:divBdr>
            <w:top w:val="none" w:sz="0" w:space="0" w:color="auto"/>
            <w:left w:val="none" w:sz="0" w:space="0" w:color="auto"/>
            <w:bottom w:val="none" w:sz="0" w:space="0" w:color="auto"/>
            <w:right w:val="none" w:sz="0" w:space="0" w:color="auto"/>
          </w:divBdr>
        </w:div>
        <w:div w:id="1207062476">
          <w:marLeft w:val="0"/>
          <w:marRight w:val="0"/>
          <w:marTop w:val="0"/>
          <w:marBottom w:val="0"/>
          <w:divBdr>
            <w:top w:val="none" w:sz="0" w:space="0" w:color="auto"/>
            <w:left w:val="none" w:sz="0" w:space="0" w:color="auto"/>
            <w:bottom w:val="none" w:sz="0" w:space="0" w:color="auto"/>
            <w:right w:val="none" w:sz="0" w:space="0" w:color="auto"/>
          </w:divBdr>
        </w:div>
        <w:div w:id="1915625457">
          <w:marLeft w:val="0"/>
          <w:marRight w:val="0"/>
          <w:marTop w:val="0"/>
          <w:marBottom w:val="0"/>
          <w:divBdr>
            <w:top w:val="none" w:sz="0" w:space="0" w:color="auto"/>
            <w:left w:val="none" w:sz="0" w:space="0" w:color="auto"/>
            <w:bottom w:val="none" w:sz="0" w:space="0" w:color="auto"/>
            <w:right w:val="none" w:sz="0" w:space="0" w:color="auto"/>
          </w:divBdr>
        </w:div>
        <w:div w:id="28456042">
          <w:marLeft w:val="0"/>
          <w:marRight w:val="0"/>
          <w:marTop w:val="0"/>
          <w:marBottom w:val="0"/>
          <w:divBdr>
            <w:top w:val="none" w:sz="0" w:space="0" w:color="auto"/>
            <w:left w:val="none" w:sz="0" w:space="0" w:color="auto"/>
            <w:bottom w:val="none" w:sz="0" w:space="0" w:color="auto"/>
            <w:right w:val="none" w:sz="0" w:space="0" w:color="auto"/>
          </w:divBdr>
        </w:div>
        <w:div w:id="1542669039">
          <w:marLeft w:val="0"/>
          <w:marRight w:val="0"/>
          <w:marTop w:val="0"/>
          <w:marBottom w:val="0"/>
          <w:divBdr>
            <w:top w:val="none" w:sz="0" w:space="0" w:color="auto"/>
            <w:left w:val="none" w:sz="0" w:space="0" w:color="auto"/>
            <w:bottom w:val="none" w:sz="0" w:space="0" w:color="auto"/>
            <w:right w:val="none" w:sz="0" w:space="0" w:color="auto"/>
          </w:divBdr>
        </w:div>
        <w:div w:id="1956984396">
          <w:marLeft w:val="0"/>
          <w:marRight w:val="0"/>
          <w:marTop w:val="0"/>
          <w:marBottom w:val="0"/>
          <w:divBdr>
            <w:top w:val="none" w:sz="0" w:space="0" w:color="auto"/>
            <w:left w:val="none" w:sz="0" w:space="0" w:color="auto"/>
            <w:bottom w:val="none" w:sz="0" w:space="0" w:color="auto"/>
            <w:right w:val="none" w:sz="0" w:space="0" w:color="auto"/>
          </w:divBdr>
        </w:div>
        <w:div w:id="475269134">
          <w:marLeft w:val="0"/>
          <w:marRight w:val="0"/>
          <w:marTop w:val="0"/>
          <w:marBottom w:val="0"/>
          <w:divBdr>
            <w:top w:val="none" w:sz="0" w:space="0" w:color="auto"/>
            <w:left w:val="none" w:sz="0" w:space="0" w:color="auto"/>
            <w:bottom w:val="none" w:sz="0" w:space="0" w:color="auto"/>
            <w:right w:val="none" w:sz="0" w:space="0" w:color="auto"/>
          </w:divBdr>
        </w:div>
        <w:div w:id="2079478384">
          <w:marLeft w:val="0"/>
          <w:marRight w:val="0"/>
          <w:marTop w:val="0"/>
          <w:marBottom w:val="0"/>
          <w:divBdr>
            <w:top w:val="none" w:sz="0" w:space="0" w:color="auto"/>
            <w:left w:val="none" w:sz="0" w:space="0" w:color="auto"/>
            <w:bottom w:val="none" w:sz="0" w:space="0" w:color="auto"/>
            <w:right w:val="none" w:sz="0" w:space="0" w:color="auto"/>
          </w:divBdr>
        </w:div>
        <w:div w:id="741370001">
          <w:marLeft w:val="0"/>
          <w:marRight w:val="0"/>
          <w:marTop w:val="0"/>
          <w:marBottom w:val="0"/>
          <w:divBdr>
            <w:top w:val="none" w:sz="0" w:space="0" w:color="auto"/>
            <w:left w:val="none" w:sz="0" w:space="0" w:color="auto"/>
            <w:bottom w:val="none" w:sz="0" w:space="0" w:color="auto"/>
            <w:right w:val="none" w:sz="0" w:space="0" w:color="auto"/>
          </w:divBdr>
        </w:div>
        <w:div w:id="749543023">
          <w:marLeft w:val="0"/>
          <w:marRight w:val="0"/>
          <w:marTop w:val="0"/>
          <w:marBottom w:val="0"/>
          <w:divBdr>
            <w:top w:val="none" w:sz="0" w:space="0" w:color="auto"/>
            <w:left w:val="none" w:sz="0" w:space="0" w:color="auto"/>
            <w:bottom w:val="none" w:sz="0" w:space="0" w:color="auto"/>
            <w:right w:val="none" w:sz="0" w:space="0" w:color="auto"/>
          </w:divBdr>
        </w:div>
        <w:div w:id="455102332">
          <w:marLeft w:val="0"/>
          <w:marRight w:val="0"/>
          <w:marTop w:val="0"/>
          <w:marBottom w:val="0"/>
          <w:divBdr>
            <w:top w:val="none" w:sz="0" w:space="0" w:color="auto"/>
            <w:left w:val="none" w:sz="0" w:space="0" w:color="auto"/>
            <w:bottom w:val="none" w:sz="0" w:space="0" w:color="auto"/>
            <w:right w:val="none" w:sz="0" w:space="0" w:color="auto"/>
          </w:divBdr>
        </w:div>
        <w:div w:id="1825856337">
          <w:marLeft w:val="0"/>
          <w:marRight w:val="0"/>
          <w:marTop w:val="0"/>
          <w:marBottom w:val="0"/>
          <w:divBdr>
            <w:top w:val="none" w:sz="0" w:space="0" w:color="auto"/>
            <w:left w:val="none" w:sz="0" w:space="0" w:color="auto"/>
            <w:bottom w:val="none" w:sz="0" w:space="0" w:color="auto"/>
            <w:right w:val="none" w:sz="0" w:space="0" w:color="auto"/>
          </w:divBdr>
        </w:div>
        <w:div w:id="1662002666">
          <w:marLeft w:val="0"/>
          <w:marRight w:val="0"/>
          <w:marTop w:val="0"/>
          <w:marBottom w:val="0"/>
          <w:divBdr>
            <w:top w:val="none" w:sz="0" w:space="0" w:color="auto"/>
            <w:left w:val="none" w:sz="0" w:space="0" w:color="auto"/>
            <w:bottom w:val="none" w:sz="0" w:space="0" w:color="auto"/>
            <w:right w:val="none" w:sz="0" w:space="0" w:color="auto"/>
          </w:divBdr>
        </w:div>
        <w:div w:id="288559980">
          <w:marLeft w:val="0"/>
          <w:marRight w:val="0"/>
          <w:marTop w:val="0"/>
          <w:marBottom w:val="0"/>
          <w:divBdr>
            <w:top w:val="none" w:sz="0" w:space="0" w:color="auto"/>
            <w:left w:val="none" w:sz="0" w:space="0" w:color="auto"/>
            <w:bottom w:val="none" w:sz="0" w:space="0" w:color="auto"/>
            <w:right w:val="none" w:sz="0" w:space="0" w:color="auto"/>
          </w:divBdr>
        </w:div>
        <w:div w:id="657616924">
          <w:marLeft w:val="0"/>
          <w:marRight w:val="0"/>
          <w:marTop w:val="0"/>
          <w:marBottom w:val="0"/>
          <w:divBdr>
            <w:top w:val="none" w:sz="0" w:space="0" w:color="auto"/>
            <w:left w:val="none" w:sz="0" w:space="0" w:color="auto"/>
            <w:bottom w:val="none" w:sz="0" w:space="0" w:color="auto"/>
            <w:right w:val="none" w:sz="0" w:space="0" w:color="auto"/>
          </w:divBdr>
        </w:div>
        <w:div w:id="200410844">
          <w:marLeft w:val="0"/>
          <w:marRight w:val="0"/>
          <w:marTop w:val="0"/>
          <w:marBottom w:val="0"/>
          <w:divBdr>
            <w:top w:val="none" w:sz="0" w:space="0" w:color="auto"/>
            <w:left w:val="none" w:sz="0" w:space="0" w:color="auto"/>
            <w:bottom w:val="none" w:sz="0" w:space="0" w:color="auto"/>
            <w:right w:val="none" w:sz="0" w:space="0" w:color="auto"/>
          </w:divBdr>
        </w:div>
        <w:div w:id="927159387">
          <w:marLeft w:val="0"/>
          <w:marRight w:val="0"/>
          <w:marTop w:val="0"/>
          <w:marBottom w:val="0"/>
          <w:divBdr>
            <w:top w:val="none" w:sz="0" w:space="0" w:color="auto"/>
            <w:left w:val="none" w:sz="0" w:space="0" w:color="auto"/>
            <w:bottom w:val="none" w:sz="0" w:space="0" w:color="auto"/>
            <w:right w:val="none" w:sz="0" w:space="0" w:color="auto"/>
          </w:divBdr>
        </w:div>
        <w:div w:id="1414281101">
          <w:marLeft w:val="0"/>
          <w:marRight w:val="0"/>
          <w:marTop w:val="0"/>
          <w:marBottom w:val="0"/>
          <w:divBdr>
            <w:top w:val="none" w:sz="0" w:space="0" w:color="auto"/>
            <w:left w:val="none" w:sz="0" w:space="0" w:color="auto"/>
            <w:bottom w:val="none" w:sz="0" w:space="0" w:color="auto"/>
            <w:right w:val="none" w:sz="0" w:space="0" w:color="auto"/>
          </w:divBdr>
        </w:div>
        <w:div w:id="1007170494">
          <w:marLeft w:val="0"/>
          <w:marRight w:val="0"/>
          <w:marTop w:val="0"/>
          <w:marBottom w:val="0"/>
          <w:divBdr>
            <w:top w:val="none" w:sz="0" w:space="0" w:color="auto"/>
            <w:left w:val="none" w:sz="0" w:space="0" w:color="auto"/>
            <w:bottom w:val="none" w:sz="0" w:space="0" w:color="auto"/>
            <w:right w:val="none" w:sz="0" w:space="0" w:color="auto"/>
          </w:divBdr>
        </w:div>
        <w:div w:id="496313958">
          <w:marLeft w:val="0"/>
          <w:marRight w:val="0"/>
          <w:marTop w:val="0"/>
          <w:marBottom w:val="0"/>
          <w:divBdr>
            <w:top w:val="none" w:sz="0" w:space="0" w:color="auto"/>
            <w:left w:val="none" w:sz="0" w:space="0" w:color="auto"/>
            <w:bottom w:val="none" w:sz="0" w:space="0" w:color="auto"/>
            <w:right w:val="none" w:sz="0" w:space="0" w:color="auto"/>
          </w:divBdr>
        </w:div>
      </w:divsChild>
    </w:div>
    <w:div w:id="885919308">
      <w:bodyDiv w:val="1"/>
      <w:marLeft w:val="0"/>
      <w:marRight w:val="0"/>
      <w:marTop w:val="0"/>
      <w:marBottom w:val="0"/>
      <w:divBdr>
        <w:top w:val="none" w:sz="0" w:space="0" w:color="auto"/>
        <w:left w:val="none" w:sz="0" w:space="0" w:color="auto"/>
        <w:bottom w:val="none" w:sz="0" w:space="0" w:color="auto"/>
        <w:right w:val="none" w:sz="0" w:space="0" w:color="auto"/>
      </w:divBdr>
    </w:div>
    <w:div w:id="897783438">
      <w:bodyDiv w:val="1"/>
      <w:marLeft w:val="0"/>
      <w:marRight w:val="0"/>
      <w:marTop w:val="0"/>
      <w:marBottom w:val="0"/>
      <w:divBdr>
        <w:top w:val="none" w:sz="0" w:space="0" w:color="auto"/>
        <w:left w:val="none" w:sz="0" w:space="0" w:color="auto"/>
        <w:bottom w:val="none" w:sz="0" w:space="0" w:color="auto"/>
        <w:right w:val="none" w:sz="0" w:space="0" w:color="auto"/>
      </w:divBdr>
    </w:div>
    <w:div w:id="903760577">
      <w:bodyDiv w:val="1"/>
      <w:marLeft w:val="0"/>
      <w:marRight w:val="0"/>
      <w:marTop w:val="0"/>
      <w:marBottom w:val="0"/>
      <w:divBdr>
        <w:top w:val="none" w:sz="0" w:space="0" w:color="auto"/>
        <w:left w:val="none" w:sz="0" w:space="0" w:color="auto"/>
        <w:bottom w:val="none" w:sz="0" w:space="0" w:color="auto"/>
        <w:right w:val="none" w:sz="0" w:space="0" w:color="auto"/>
      </w:divBdr>
    </w:div>
    <w:div w:id="905576860">
      <w:bodyDiv w:val="1"/>
      <w:marLeft w:val="0"/>
      <w:marRight w:val="0"/>
      <w:marTop w:val="0"/>
      <w:marBottom w:val="0"/>
      <w:divBdr>
        <w:top w:val="none" w:sz="0" w:space="0" w:color="auto"/>
        <w:left w:val="none" w:sz="0" w:space="0" w:color="auto"/>
        <w:bottom w:val="none" w:sz="0" w:space="0" w:color="auto"/>
        <w:right w:val="none" w:sz="0" w:space="0" w:color="auto"/>
      </w:divBdr>
    </w:div>
    <w:div w:id="906958048">
      <w:bodyDiv w:val="1"/>
      <w:marLeft w:val="0"/>
      <w:marRight w:val="0"/>
      <w:marTop w:val="0"/>
      <w:marBottom w:val="0"/>
      <w:divBdr>
        <w:top w:val="none" w:sz="0" w:space="0" w:color="auto"/>
        <w:left w:val="none" w:sz="0" w:space="0" w:color="auto"/>
        <w:bottom w:val="none" w:sz="0" w:space="0" w:color="auto"/>
        <w:right w:val="none" w:sz="0" w:space="0" w:color="auto"/>
      </w:divBdr>
    </w:div>
    <w:div w:id="921453952">
      <w:bodyDiv w:val="1"/>
      <w:marLeft w:val="0"/>
      <w:marRight w:val="0"/>
      <w:marTop w:val="0"/>
      <w:marBottom w:val="0"/>
      <w:divBdr>
        <w:top w:val="none" w:sz="0" w:space="0" w:color="auto"/>
        <w:left w:val="none" w:sz="0" w:space="0" w:color="auto"/>
        <w:bottom w:val="none" w:sz="0" w:space="0" w:color="auto"/>
        <w:right w:val="none" w:sz="0" w:space="0" w:color="auto"/>
      </w:divBdr>
    </w:div>
    <w:div w:id="928923579">
      <w:bodyDiv w:val="1"/>
      <w:marLeft w:val="0"/>
      <w:marRight w:val="0"/>
      <w:marTop w:val="0"/>
      <w:marBottom w:val="0"/>
      <w:divBdr>
        <w:top w:val="none" w:sz="0" w:space="0" w:color="auto"/>
        <w:left w:val="none" w:sz="0" w:space="0" w:color="auto"/>
        <w:bottom w:val="none" w:sz="0" w:space="0" w:color="auto"/>
        <w:right w:val="none" w:sz="0" w:space="0" w:color="auto"/>
      </w:divBdr>
    </w:div>
    <w:div w:id="933588295">
      <w:bodyDiv w:val="1"/>
      <w:marLeft w:val="0"/>
      <w:marRight w:val="0"/>
      <w:marTop w:val="0"/>
      <w:marBottom w:val="0"/>
      <w:divBdr>
        <w:top w:val="none" w:sz="0" w:space="0" w:color="auto"/>
        <w:left w:val="none" w:sz="0" w:space="0" w:color="auto"/>
        <w:bottom w:val="none" w:sz="0" w:space="0" w:color="auto"/>
        <w:right w:val="none" w:sz="0" w:space="0" w:color="auto"/>
      </w:divBdr>
    </w:div>
    <w:div w:id="941761898">
      <w:bodyDiv w:val="1"/>
      <w:marLeft w:val="0"/>
      <w:marRight w:val="0"/>
      <w:marTop w:val="0"/>
      <w:marBottom w:val="0"/>
      <w:divBdr>
        <w:top w:val="none" w:sz="0" w:space="0" w:color="auto"/>
        <w:left w:val="none" w:sz="0" w:space="0" w:color="auto"/>
        <w:bottom w:val="none" w:sz="0" w:space="0" w:color="auto"/>
        <w:right w:val="none" w:sz="0" w:space="0" w:color="auto"/>
      </w:divBdr>
    </w:div>
    <w:div w:id="943658663">
      <w:bodyDiv w:val="1"/>
      <w:marLeft w:val="0"/>
      <w:marRight w:val="0"/>
      <w:marTop w:val="0"/>
      <w:marBottom w:val="0"/>
      <w:divBdr>
        <w:top w:val="none" w:sz="0" w:space="0" w:color="auto"/>
        <w:left w:val="none" w:sz="0" w:space="0" w:color="auto"/>
        <w:bottom w:val="none" w:sz="0" w:space="0" w:color="auto"/>
        <w:right w:val="none" w:sz="0" w:space="0" w:color="auto"/>
      </w:divBdr>
    </w:div>
    <w:div w:id="952135316">
      <w:bodyDiv w:val="1"/>
      <w:marLeft w:val="0"/>
      <w:marRight w:val="0"/>
      <w:marTop w:val="0"/>
      <w:marBottom w:val="0"/>
      <w:divBdr>
        <w:top w:val="none" w:sz="0" w:space="0" w:color="auto"/>
        <w:left w:val="none" w:sz="0" w:space="0" w:color="auto"/>
        <w:bottom w:val="none" w:sz="0" w:space="0" w:color="auto"/>
        <w:right w:val="none" w:sz="0" w:space="0" w:color="auto"/>
      </w:divBdr>
    </w:div>
    <w:div w:id="972561247">
      <w:bodyDiv w:val="1"/>
      <w:marLeft w:val="0"/>
      <w:marRight w:val="0"/>
      <w:marTop w:val="0"/>
      <w:marBottom w:val="0"/>
      <w:divBdr>
        <w:top w:val="none" w:sz="0" w:space="0" w:color="auto"/>
        <w:left w:val="none" w:sz="0" w:space="0" w:color="auto"/>
        <w:bottom w:val="none" w:sz="0" w:space="0" w:color="auto"/>
        <w:right w:val="none" w:sz="0" w:space="0" w:color="auto"/>
      </w:divBdr>
    </w:div>
    <w:div w:id="973564838">
      <w:bodyDiv w:val="1"/>
      <w:marLeft w:val="0"/>
      <w:marRight w:val="0"/>
      <w:marTop w:val="0"/>
      <w:marBottom w:val="0"/>
      <w:divBdr>
        <w:top w:val="none" w:sz="0" w:space="0" w:color="auto"/>
        <w:left w:val="none" w:sz="0" w:space="0" w:color="auto"/>
        <w:bottom w:val="none" w:sz="0" w:space="0" w:color="auto"/>
        <w:right w:val="none" w:sz="0" w:space="0" w:color="auto"/>
      </w:divBdr>
    </w:div>
    <w:div w:id="978336760">
      <w:bodyDiv w:val="1"/>
      <w:marLeft w:val="0"/>
      <w:marRight w:val="0"/>
      <w:marTop w:val="0"/>
      <w:marBottom w:val="0"/>
      <w:divBdr>
        <w:top w:val="none" w:sz="0" w:space="0" w:color="auto"/>
        <w:left w:val="none" w:sz="0" w:space="0" w:color="auto"/>
        <w:bottom w:val="none" w:sz="0" w:space="0" w:color="auto"/>
        <w:right w:val="none" w:sz="0" w:space="0" w:color="auto"/>
      </w:divBdr>
      <w:divsChild>
        <w:div w:id="373580696">
          <w:marLeft w:val="0"/>
          <w:marRight w:val="0"/>
          <w:marTop w:val="0"/>
          <w:marBottom w:val="0"/>
          <w:divBdr>
            <w:top w:val="none" w:sz="0" w:space="0" w:color="auto"/>
            <w:left w:val="none" w:sz="0" w:space="0" w:color="auto"/>
            <w:bottom w:val="none" w:sz="0" w:space="0" w:color="auto"/>
            <w:right w:val="none" w:sz="0" w:space="0" w:color="auto"/>
          </w:divBdr>
          <w:divsChild>
            <w:div w:id="2128545473">
              <w:marLeft w:val="1235"/>
              <w:marRight w:val="0"/>
              <w:marTop w:val="0"/>
              <w:marBottom w:val="0"/>
              <w:divBdr>
                <w:top w:val="none" w:sz="0" w:space="0" w:color="auto"/>
                <w:left w:val="none" w:sz="0" w:space="0" w:color="auto"/>
                <w:bottom w:val="none" w:sz="0" w:space="0" w:color="auto"/>
                <w:right w:val="none" w:sz="0" w:space="0" w:color="auto"/>
              </w:divBdr>
              <w:divsChild>
                <w:div w:id="860778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5273956">
          <w:marLeft w:val="0"/>
          <w:marRight w:val="0"/>
          <w:marTop w:val="0"/>
          <w:marBottom w:val="0"/>
          <w:divBdr>
            <w:top w:val="none" w:sz="0" w:space="0" w:color="auto"/>
            <w:left w:val="none" w:sz="0" w:space="0" w:color="auto"/>
            <w:bottom w:val="none" w:sz="0" w:space="0" w:color="auto"/>
            <w:right w:val="none" w:sz="0" w:space="0" w:color="auto"/>
          </w:divBdr>
          <w:divsChild>
            <w:div w:id="403336216">
              <w:marLeft w:val="1235"/>
              <w:marRight w:val="0"/>
              <w:marTop w:val="0"/>
              <w:marBottom w:val="0"/>
              <w:divBdr>
                <w:top w:val="none" w:sz="0" w:space="0" w:color="auto"/>
                <w:left w:val="none" w:sz="0" w:space="0" w:color="auto"/>
                <w:bottom w:val="none" w:sz="0" w:space="0" w:color="auto"/>
                <w:right w:val="none" w:sz="0" w:space="0" w:color="auto"/>
              </w:divBdr>
              <w:divsChild>
                <w:div w:id="1705672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9465738">
          <w:marLeft w:val="0"/>
          <w:marRight w:val="0"/>
          <w:marTop w:val="0"/>
          <w:marBottom w:val="0"/>
          <w:divBdr>
            <w:top w:val="none" w:sz="0" w:space="0" w:color="auto"/>
            <w:left w:val="none" w:sz="0" w:space="0" w:color="auto"/>
            <w:bottom w:val="none" w:sz="0" w:space="0" w:color="auto"/>
            <w:right w:val="none" w:sz="0" w:space="0" w:color="auto"/>
          </w:divBdr>
          <w:divsChild>
            <w:div w:id="22873234">
              <w:marLeft w:val="1235"/>
              <w:marRight w:val="0"/>
              <w:marTop w:val="0"/>
              <w:marBottom w:val="0"/>
              <w:divBdr>
                <w:top w:val="none" w:sz="0" w:space="0" w:color="auto"/>
                <w:left w:val="none" w:sz="0" w:space="0" w:color="auto"/>
                <w:bottom w:val="none" w:sz="0" w:space="0" w:color="auto"/>
                <w:right w:val="none" w:sz="0" w:space="0" w:color="auto"/>
              </w:divBdr>
              <w:divsChild>
                <w:div w:id="1312250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8435970">
      <w:bodyDiv w:val="1"/>
      <w:marLeft w:val="0"/>
      <w:marRight w:val="0"/>
      <w:marTop w:val="0"/>
      <w:marBottom w:val="0"/>
      <w:divBdr>
        <w:top w:val="none" w:sz="0" w:space="0" w:color="auto"/>
        <w:left w:val="none" w:sz="0" w:space="0" w:color="auto"/>
        <w:bottom w:val="none" w:sz="0" w:space="0" w:color="auto"/>
        <w:right w:val="none" w:sz="0" w:space="0" w:color="auto"/>
      </w:divBdr>
    </w:div>
    <w:div w:id="1003779565">
      <w:bodyDiv w:val="1"/>
      <w:marLeft w:val="0"/>
      <w:marRight w:val="0"/>
      <w:marTop w:val="0"/>
      <w:marBottom w:val="0"/>
      <w:divBdr>
        <w:top w:val="none" w:sz="0" w:space="0" w:color="auto"/>
        <w:left w:val="none" w:sz="0" w:space="0" w:color="auto"/>
        <w:bottom w:val="none" w:sz="0" w:space="0" w:color="auto"/>
        <w:right w:val="none" w:sz="0" w:space="0" w:color="auto"/>
      </w:divBdr>
    </w:div>
    <w:div w:id="1016885863">
      <w:bodyDiv w:val="1"/>
      <w:marLeft w:val="0"/>
      <w:marRight w:val="0"/>
      <w:marTop w:val="0"/>
      <w:marBottom w:val="0"/>
      <w:divBdr>
        <w:top w:val="none" w:sz="0" w:space="0" w:color="auto"/>
        <w:left w:val="none" w:sz="0" w:space="0" w:color="auto"/>
        <w:bottom w:val="none" w:sz="0" w:space="0" w:color="auto"/>
        <w:right w:val="none" w:sz="0" w:space="0" w:color="auto"/>
      </w:divBdr>
    </w:div>
    <w:div w:id="1039667985">
      <w:bodyDiv w:val="1"/>
      <w:marLeft w:val="0"/>
      <w:marRight w:val="0"/>
      <w:marTop w:val="0"/>
      <w:marBottom w:val="0"/>
      <w:divBdr>
        <w:top w:val="none" w:sz="0" w:space="0" w:color="auto"/>
        <w:left w:val="none" w:sz="0" w:space="0" w:color="auto"/>
        <w:bottom w:val="none" w:sz="0" w:space="0" w:color="auto"/>
        <w:right w:val="none" w:sz="0" w:space="0" w:color="auto"/>
      </w:divBdr>
      <w:divsChild>
        <w:div w:id="1221401887">
          <w:marLeft w:val="0"/>
          <w:marRight w:val="0"/>
          <w:marTop w:val="0"/>
          <w:marBottom w:val="0"/>
          <w:divBdr>
            <w:top w:val="none" w:sz="0" w:space="0" w:color="auto"/>
            <w:left w:val="none" w:sz="0" w:space="0" w:color="auto"/>
            <w:bottom w:val="none" w:sz="0" w:space="0" w:color="auto"/>
            <w:right w:val="none" w:sz="0" w:space="0" w:color="auto"/>
          </w:divBdr>
          <w:divsChild>
            <w:div w:id="2117288199">
              <w:marLeft w:val="0"/>
              <w:marRight w:val="0"/>
              <w:marTop w:val="0"/>
              <w:marBottom w:val="0"/>
              <w:divBdr>
                <w:top w:val="none" w:sz="0" w:space="0" w:color="auto"/>
                <w:left w:val="none" w:sz="0" w:space="0" w:color="auto"/>
                <w:bottom w:val="none" w:sz="0" w:space="0" w:color="auto"/>
                <w:right w:val="none" w:sz="0" w:space="0" w:color="auto"/>
              </w:divBdr>
              <w:divsChild>
                <w:div w:id="1793397644">
                  <w:marLeft w:val="150"/>
                  <w:marRight w:val="150"/>
                  <w:marTop w:val="240"/>
                  <w:marBottom w:val="270"/>
                  <w:divBdr>
                    <w:top w:val="none" w:sz="0" w:space="0" w:color="auto"/>
                    <w:left w:val="none" w:sz="0" w:space="0" w:color="auto"/>
                    <w:bottom w:val="none" w:sz="0" w:space="0" w:color="auto"/>
                    <w:right w:val="none" w:sz="0" w:space="0" w:color="auto"/>
                  </w:divBdr>
                  <w:divsChild>
                    <w:div w:id="1725643419">
                      <w:marLeft w:val="0"/>
                      <w:marRight w:val="0"/>
                      <w:marTop w:val="0"/>
                      <w:marBottom w:val="0"/>
                      <w:divBdr>
                        <w:top w:val="none" w:sz="0" w:space="0" w:color="auto"/>
                        <w:left w:val="none" w:sz="0" w:space="0" w:color="auto"/>
                        <w:bottom w:val="single" w:sz="24" w:space="0" w:color="CCCCCC"/>
                        <w:right w:val="none" w:sz="0" w:space="0" w:color="auto"/>
                      </w:divBdr>
                    </w:div>
                  </w:divsChild>
                </w:div>
              </w:divsChild>
            </w:div>
          </w:divsChild>
        </w:div>
      </w:divsChild>
    </w:div>
    <w:div w:id="1046372350">
      <w:bodyDiv w:val="1"/>
      <w:marLeft w:val="0"/>
      <w:marRight w:val="0"/>
      <w:marTop w:val="0"/>
      <w:marBottom w:val="0"/>
      <w:divBdr>
        <w:top w:val="none" w:sz="0" w:space="0" w:color="auto"/>
        <w:left w:val="none" w:sz="0" w:space="0" w:color="auto"/>
        <w:bottom w:val="none" w:sz="0" w:space="0" w:color="auto"/>
        <w:right w:val="none" w:sz="0" w:space="0" w:color="auto"/>
      </w:divBdr>
    </w:div>
    <w:div w:id="1048795950">
      <w:bodyDiv w:val="1"/>
      <w:marLeft w:val="0"/>
      <w:marRight w:val="0"/>
      <w:marTop w:val="0"/>
      <w:marBottom w:val="0"/>
      <w:divBdr>
        <w:top w:val="none" w:sz="0" w:space="0" w:color="auto"/>
        <w:left w:val="none" w:sz="0" w:space="0" w:color="auto"/>
        <w:bottom w:val="none" w:sz="0" w:space="0" w:color="auto"/>
        <w:right w:val="none" w:sz="0" w:space="0" w:color="auto"/>
      </w:divBdr>
    </w:div>
    <w:div w:id="1079867935">
      <w:bodyDiv w:val="1"/>
      <w:marLeft w:val="0"/>
      <w:marRight w:val="0"/>
      <w:marTop w:val="0"/>
      <w:marBottom w:val="0"/>
      <w:divBdr>
        <w:top w:val="none" w:sz="0" w:space="0" w:color="auto"/>
        <w:left w:val="none" w:sz="0" w:space="0" w:color="auto"/>
        <w:bottom w:val="none" w:sz="0" w:space="0" w:color="auto"/>
        <w:right w:val="none" w:sz="0" w:space="0" w:color="auto"/>
      </w:divBdr>
      <w:divsChild>
        <w:div w:id="41372486">
          <w:marLeft w:val="0"/>
          <w:marRight w:val="0"/>
          <w:marTop w:val="0"/>
          <w:marBottom w:val="0"/>
          <w:divBdr>
            <w:top w:val="none" w:sz="0" w:space="0" w:color="auto"/>
            <w:left w:val="none" w:sz="0" w:space="0" w:color="auto"/>
            <w:bottom w:val="none" w:sz="0" w:space="0" w:color="auto"/>
            <w:right w:val="none" w:sz="0" w:space="0" w:color="auto"/>
          </w:divBdr>
        </w:div>
        <w:div w:id="132724997">
          <w:marLeft w:val="0"/>
          <w:marRight w:val="0"/>
          <w:marTop w:val="0"/>
          <w:marBottom w:val="0"/>
          <w:divBdr>
            <w:top w:val="none" w:sz="0" w:space="0" w:color="auto"/>
            <w:left w:val="none" w:sz="0" w:space="0" w:color="auto"/>
            <w:bottom w:val="none" w:sz="0" w:space="0" w:color="auto"/>
            <w:right w:val="none" w:sz="0" w:space="0" w:color="auto"/>
          </w:divBdr>
        </w:div>
        <w:div w:id="187723577">
          <w:marLeft w:val="0"/>
          <w:marRight w:val="0"/>
          <w:marTop w:val="0"/>
          <w:marBottom w:val="0"/>
          <w:divBdr>
            <w:top w:val="none" w:sz="0" w:space="0" w:color="auto"/>
            <w:left w:val="none" w:sz="0" w:space="0" w:color="auto"/>
            <w:bottom w:val="none" w:sz="0" w:space="0" w:color="auto"/>
            <w:right w:val="none" w:sz="0" w:space="0" w:color="auto"/>
          </w:divBdr>
        </w:div>
        <w:div w:id="452093157">
          <w:marLeft w:val="0"/>
          <w:marRight w:val="0"/>
          <w:marTop w:val="0"/>
          <w:marBottom w:val="0"/>
          <w:divBdr>
            <w:top w:val="none" w:sz="0" w:space="0" w:color="auto"/>
            <w:left w:val="none" w:sz="0" w:space="0" w:color="auto"/>
            <w:bottom w:val="none" w:sz="0" w:space="0" w:color="auto"/>
            <w:right w:val="none" w:sz="0" w:space="0" w:color="auto"/>
          </w:divBdr>
        </w:div>
        <w:div w:id="534468764">
          <w:marLeft w:val="0"/>
          <w:marRight w:val="0"/>
          <w:marTop w:val="0"/>
          <w:marBottom w:val="0"/>
          <w:divBdr>
            <w:top w:val="none" w:sz="0" w:space="0" w:color="auto"/>
            <w:left w:val="none" w:sz="0" w:space="0" w:color="auto"/>
            <w:bottom w:val="none" w:sz="0" w:space="0" w:color="auto"/>
            <w:right w:val="none" w:sz="0" w:space="0" w:color="auto"/>
          </w:divBdr>
        </w:div>
        <w:div w:id="861551740">
          <w:marLeft w:val="0"/>
          <w:marRight w:val="0"/>
          <w:marTop w:val="0"/>
          <w:marBottom w:val="0"/>
          <w:divBdr>
            <w:top w:val="none" w:sz="0" w:space="0" w:color="auto"/>
            <w:left w:val="none" w:sz="0" w:space="0" w:color="auto"/>
            <w:bottom w:val="none" w:sz="0" w:space="0" w:color="auto"/>
            <w:right w:val="none" w:sz="0" w:space="0" w:color="auto"/>
          </w:divBdr>
        </w:div>
        <w:div w:id="1175606110">
          <w:marLeft w:val="0"/>
          <w:marRight w:val="0"/>
          <w:marTop w:val="0"/>
          <w:marBottom w:val="0"/>
          <w:divBdr>
            <w:top w:val="none" w:sz="0" w:space="0" w:color="auto"/>
            <w:left w:val="none" w:sz="0" w:space="0" w:color="auto"/>
            <w:bottom w:val="none" w:sz="0" w:space="0" w:color="auto"/>
            <w:right w:val="none" w:sz="0" w:space="0" w:color="auto"/>
          </w:divBdr>
        </w:div>
        <w:div w:id="1352220388">
          <w:marLeft w:val="0"/>
          <w:marRight w:val="0"/>
          <w:marTop w:val="0"/>
          <w:marBottom w:val="0"/>
          <w:divBdr>
            <w:top w:val="none" w:sz="0" w:space="0" w:color="auto"/>
            <w:left w:val="none" w:sz="0" w:space="0" w:color="auto"/>
            <w:bottom w:val="none" w:sz="0" w:space="0" w:color="auto"/>
            <w:right w:val="none" w:sz="0" w:space="0" w:color="auto"/>
          </w:divBdr>
        </w:div>
        <w:div w:id="1408335664">
          <w:marLeft w:val="0"/>
          <w:marRight w:val="0"/>
          <w:marTop w:val="0"/>
          <w:marBottom w:val="0"/>
          <w:divBdr>
            <w:top w:val="none" w:sz="0" w:space="0" w:color="auto"/>
            <w:left w:val="none" w:sz="0" w:space="0" w:color="auto"/>
            <w:bottom w:val="none" w:sz="0" w:space="0" w:color="auto"/>
            <w:right w:val="none" w:sz="0" w:space="0" w:color="auto"/>
          </w:divBdr>
        </w:div>
        <w:div w:id="1454178788">
          <w:marLeft w:val="0"/>
          <w:marRight w:val="0"/>
          <w:marTop w:val="0"/>
          <w:marBottom w:val="0"/>
          <w:divBdr>
            <w:top w:val="none" w:sz="0" w:space="0" w:color="auto"/>
            <w:left w:val="none" w:sz="0" w:space="0" w:color="auto"/>
            <w:bottom w:val="none" w:sz="0" w:space="0" w:color="auto"/>
            <w:right w:val="none" w:sz="0" w:space="0" w:color="auto"/>
          </w:divBdr>
        </w:div>
        <w:div w:id="1467505988">
          <w:marLeft w:val="0"/>
          <w:marRight w:val="0"/>
          <w:marTop w:val="0"/>
          <w:marBottom w:val="0"/>
          <w:divBdr>
            <w:top w:val="none" w:sz="0" w:space="0" w:color="auto"/>
            <w:left w:val="none" w:sz="0" w:space="0" w:color="auto"/>
            <w:bottom w:val="none" w:sz="0" w:space="0" w:color="auto"/>
            <w:right w:val="none" w:sz="0" w:space="0" w:color="auto"/>
          </w:divBdr>
        </w:div>
        <w:div w:id="1495954983">
          <w:marLeft w:val="0"/>
          <w:marRight w:val="0"/>
          <w:marTop w:val="0"/>
          <w:marBottom w:val="0"/>
          <w:divBdr>
            <w:top w:val="none" w:sz="0" w:space="0" w:color="auto"/>
            <w:left w:val="none" w:sz="0" w:space="0" w:color="auto"/>
            <w:bottom w:val="none" w:sz="0" w:space="0" w:color="auto"/>
            <w:right w:val="none" w:sz="0" w:space="0" w:color="auto"/>
          </w:divBdr>
        </w:div>
        <w:div w:id="1588417577">
          <w:marLeft w:val="0"/>
          <w:marRight w:val="0"/>
          <w:marTop w:val="0"/>
          <w:marBottom w:val="0"/>
          <w:divBdr>
            <w:top w:val="none" w:sz="0" w:space="0" w:color="auto"/>
            <w:left w:val="none" w:sz="0" w:space="0" w:color="auto"/>
            <w:bottom w:val="none" w:sz="0" w:space="0" w:color="auto"/>
            <w:right w:val="none" w:sz="0" w:space="0" w:color="auto"/>
          </w:divBdr>
        </w:div>
        <w:div w:id="1828547319">
          <w:marLeft w:val="0"/>
          <w:marRight w:val="0"/>
          <w:marTop w:val="0"/>
          <w:marBottom w:val="0"/>
          <w:divBdr>
            <w:top w:val="none" w:sz="0" w:space="0" w:color="auto"/>
            <w:left w:val="none" w:sz="0" w:space="0" w:color="auto"/>
            <w:bottom w:val="none" w:sz="0" w:space="0" w:color="auto"/>
            <w:right w:val="none" w:sz="0" w:space="0" w:color="auto"/>
          </w:divBdr>
        </w:div>
        <w:div w:id="1953904409">
          <w:marLeft w:val="0"/>
          <w:marRight w:val="0"/>
          <w:marTop w:val="0"/>
          <w:marBottom w:val="0"/>
          <w:divBdr>
            <w:top w:val="none" w:sz="0" w:space="0" w:color="auto"/>
            <w:left w:val="none" w:sz="0" w:space="0" w:color="auto"/>
            <w:bottom w:val="none" w:sz="0" w:space="0" w:color="auto"/>
            <w:right w:val="none" w:sz="0" w:space="0" w:color="auto"/>
          </w:divBdr>
        </w:div>
        <w:div w:id="1991011182">
          <w:marLeft w:val="0"/>
          <w:marRight w:val="0"/>
          <w:marTop w:val="0"/>
          <w:marBottom w:val="0"/>
          <w:divBdr>
            <w:top w:val="none" w:sz="0" w:space="0" w:color="auto"/>
            <w:left w:val="none" w:sz="0" w:space="0" w:color="auto"/>
            <w:bottom w:val="none" w:sz="0" w:space="0" w:color="auto"/>
            <w:right w:val="none" w:sz="0" w:space="0" w:color="auto"/>
          </w:divBdr>
        </w:div>
        <w:div w:id="2029601612">
          <w:marLeft w:val="0"/>
          <w:marRight w:val="0"/>
          <w:marTop w:val="0"/>
          <w:marBottom w:val="0"/>
          <w:divBdr>
            <w:top w:val="none" w:sz="0" w:space="0" w:color="auto"/>
            <w:left w:val="none" w:sz="0" w:space="0" w:color="auto"/>
            <w:bottom w:val="none" w:sz="0" w:space="0" w:color="auto"/>
            <w:right w:val="none" w:sz="0" w:space="0" w:color="auto"/>
          </w:divBdr>
        </w:div>
        <w:div w:id="2096826379">
          <w:marLeft w:val="0"/>
          <w:marRight w:val="0"/>
          <w:marTop w:val="0"/>
          <w:marBottom w:val="0"/>
          <w:divBdr>
            <w:top w:val="none" w:sz="0" w:space="0" w:color="auto"/>
            <w:left w:val="none" w:sz="0" w:space="0" w:color="auto"/>
            <w:bottom w:val="none" w:sz="0" w:space="0" w:color="auto"/>
            <w:right w:val="none" w:sz="0" w:space="0" w:color="auto"/>
          </w:divBdr>
        </w:div>
        <w:div w:id="2135362193">
          <w:marLeft w:val="0"/>
          <w:marRight w:val="0"/>
          <w:marTop w:val="0"/>
          <w:marBottom w:val="0"/>
          <w:divBdr>
            <w:top w:val="none" w:sz="0" w:space="0" w:color="auto"/>
            <w:left w:val="none" w:sz="0" w:space="0" w:color="auto"/>
            <w:bottom w:val="none" w:sz="0" w:space="0" w:color="auto"/>
            <w:right w:val="none" w:sz="0" w:space="0" w:color="auto"/>
          </w:divBdr>
        </w:div>
      </w:divsChild>
    </w:div>
    <w:div w:id="1082021841">
      <w:bodyDiv w:val="1"/>
      <w:marLeft w:val="0"/>
      <w:marRight w:val="0"/>
      <w:marTop w:val="0"/>
      <w:marBottom w:val="0"/>
      <w:divBdr>
        <w:top w:val="none" w:sz="0" w:space="0" w:color="auto"/>
        <w:left w:val="none" w:sz="0" w:space="0" w:color="auto"/>
        <w:bottom w:val="none" w:sz="0" w:space="0" w:color="auto"/>
        <w:right w:val="none" w:sz="0" w:space="0" w:color="auto"/>
      </w:divBdr>
      <w:divsChild>
        <w:div w:id="725879870">
          <w:marLeft w:val="0"/>
          <w:marRight w:val="0"/>
          <w:marTop w:val="0"/>
          <w:marBottom w:val="300"/>
          <w:divBdr>
            <w:top w:val="none" w:sz="0" w:space="0" w:color="auto"/>
            <w:left w:val="none" w:sz="0" w:space="0" w:color="auto"/>
            <w:bottom w:val="none" w:sz="0" w:space="0" w:color="auto"/>
            <w:right w:val="none" w:sz="0" w:space="0" w:color="auto"/>
          </w:divBdr>
          <w:divsChild>
            <w:div w:id="1710184348">
              <w:marLeft w:val="0"/>
              <w:marRight w:val="0"/>
              <w:marTop w:val="0"/>
              <w:marBottom w:val="240"/>
              <w:divBdr>
                <w:top w:val="none" w:sz="0" w:space="0" w:color="auto"/>
                <w:left w:val="none" w:sz="0" w:space="0" w:color="auto"/>
                <w:bottom w:val="single" w:sz="6" w:space="6" w:color="CCC1B7"/>
                <w:right w:val="none" w:sz="0" w:space="0" w:color="auto"/>
              </w:divBdr>
              <w:divsChild>
                <w:div w:id="377322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218715">
          <w:marLeft w:val="0"/>
          <w:marRight w:val="0"/>
          <w:marTop w:val="0"/>
          <w:marBottom w:val="0"/>
          <w:divBdr>
            <w:top w:val="none" w:sz="0" w:space="0" w:color="auto"/>
            <w:left w:val="none" w:sz="0" w:space="0" w:color="auto"/>
            <w:bottom w:val="none" w:sz="0" w:space="0" w:color="auto"/>
            <w:right w:val="none" w:sz="0" w:space="0" w:color="auto"/>
          </w:divBdr>
        </w:div>
      </w:divsChild>
    </w:div>
    <w:div w:id="1094781319">
      <w:bodyDiv w:val="1"/>
      <w:marLeft w:val="0"/>
      <w:marRight w:val="0"/>
      <w:marTop w:val="0"/>
      <w:marBottom w:val="0"/>
      <w:divBdr>
        <w:top w:val="none" w:sz="0" w:space="0" w:color="auto"/>
        <w:left w:val="none" w:sz="0" w:space="0" w:color="auto"/>
        <w:bottom w:val="none" w:sz="0" w:space="0" w:color="auto"/>
        <w:right w:val="none" w:sz="0" w:space="0" w:color="auto"/>
      </w:divBdr>
      <w:divsChild>
        <w:div w:id="791750296">
          <w:marLeft w:val="167"/>
          <w:marRight w:val="167"/>
          <w:marTop w:val="0"/>
          <w:marBottom w:val="150"/>
          <w:divBdr>
            <w:top w:val="none" w:sz="0" w:space="0" w:color="auto"/>
            <w:left w:val="none" w:sz="0" w:space="0" w:color="auto"/>
            <w:bottom w:val="none" w:sz="0" w:space="0" w:color="auto"/>
            <w:right w:val="none" w:sz="0" w:space="0" w:color="auto"/>
          </w:divBdr>
          <w:divsChild>
            <w:div w:id="1003320089">
              <w:marLeft w:val="0"/>
              <w:marRight w:val="0"/>
              <w:marTop w:val="0"/>
              <w:marBottom w:val="0"/>
              <w:divBdr>
                <w:top w:val="none" w:sz="0" w:space="0" w:color="auto"/>
                <w:left w:val="none" w:sz="0" w:space="0" w:color="auto"/>
                <w:bottom w:val="none" w:sz="0" w:space="0" w:color="auto"/>
                <w:right w:val="none" w:sz="0" w:space="0" w:color="auto"/>
              </w:divBdr>
              <w:divsChild>
                <w:div w:id="404107826">
                  <w:marLeft w:val="0"/>
                  <w:marRight w:val="0"/>
                  <w:marTop w:val="0"/>
                  <w:marBottom w:val="0"/>
                  <w:divBdr>
                    <w:top w:val="none" w:sz="0" w:space="0" w:color="auto"/>
                    <w:left w:val="none" w:sz="0" w:space="0" w:color="auto"/>
                    <w:bottom w:val="none" w:sz="0" w:space="0" w:color="auto"/>
                    <w:right w:val="none" w:sz="0" w:space="0" w:color="auto"/>
                  </w:divBdr>
                  <w:divsChild>
                    <w:div w:id="1669554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6537679">
              <w:marLeft w:val="0"/>
              <w:marRight w:val="0"/>
              <w:marTop w:val="15"/>
              <w:marBottom w:val="15"/>
              <w:divBdr>
                <w:top w:val="none" w:sz="0" w:space="0" w:color="auto"/>
                <w:left w:val="none" w:sz="0" w:space="0" w:color="auto"/>
                <w:bottom w:val="none" w:sz="0" w:space="0" w:color="auto"/>
                <w:right w:val="none" w:sz="0" w:space="0" w:color="auto"/>
              </w:divBdr>
              <w:divsChild>
                <w:div w:id="892011003">
                  <w:marLeft w:val="0"/>
                  <w:marRight w:val="0"/>
                  <w:marTop w:val="0"/>
                  <w:marBottom w:val="0"/>
                  <w:divBdr>
                    <w:top w:val="none" w:sz="0" w:space="0" w:color="auto"/>
                    <w:left w:val="none" w:sz="0" w:space="0" w:color="auto"/>
                    <w:bottom w:val="none" w:sz="0" w:space="0" w:color="auto"/>
                    <w:right w:val="none" w:sz="0" w:space="0" w:color="auto"/>
                  </w:divBdr>
                  <w:divsChild>
                    <w:div w:id="497621662">
                      <w:marLeft w:val="0"/>
                      <w:marRight w:val="90"/>
                      <w:marTop w:val="0"/>
                      <w:marBottom w:val="0"/>
                      <w:divBdr>
                        <w:top w:val="none" w:sz="0" w:space="0" w:color="auto"/>
                        <w:left w:val="none" w:sz="0" w:space="0" w:color="auto"/>
                        <w:bottom w:val="none" w:sz="0" w:space="0" w:color="auto"/>
                        <w:right w:val="none" w:sz="0" w:space="0" w:color="auto"/>
                      </w:divBdr>
                    </w:div>
                  </w:divsChild>
                </w:div>
              </w:divsChild>
            </w:div>
          </w:divsChild>
        </w:div>
        <w:div w:id="1378161810">
          <w:marLeft w:val="167"/>
          <w:marRight w:val="167"/>
          <w:marTop w:val="0"/>
          <w:marBottom w:val="0"/>
          <w:divBdr>
            <w:top w:val="none" w:sz="0" w:space="0" w:color="auto"/>
            <w:left w:val="none" w:sz="0" w:space="0" w:color="auto"/>
            <w:bottom w:val="none" w:sz="0" w:space="0" w:color="auto"/>
            <w:right w:val="none" w:sz="0" w:space="0" w:color="auto"/>
          </w:divBdr>
          <w:divsChild>
            <w:div w:id="1194921807">
              <w:marLeft w:val="0"/>
              <w:marRight w:val="0"/>
              <w:marTop w:val="0"/>
              <w:marBottom w:val="0"/>
              <w:divBdr>
                <w:top w:val="none" w:sz="0" w:space="0" w:color="auto"/>
                <w:left w:val="none" w:sz="0" w:space="0" w:color="auto"/>
                <w:bottom w:val="none" w:sz="0" w:space="0" w:color="auto"/>
                <w:right w:val="none" w:sz="0" w:space="0" w:color="auto"/>
              </w:divBdr>
              <w:divsChild>
                <w:div w:id="434520581">
                  <w:marLeft w:val="0"/>
                  <w:marRight w:val="0"/>
                  <w:marTop w:val="0"/>
                  <w:marBottom w:val="0"/>
                  <w:divBdr>
                    <w:top w:val="none" w:sz="0" w:space="0" w:color="auto"/>
                    <w:left w:val="none" w:sz="0" w:space="0" w:color="auto"/>
                    <w:bottom w:val="none" w:sz="0" w:space="0" w:color="auto"/>
                    <w:right w:val="none" w:sz="0" w:space="0" w:color="auto"/>
                  </w:divBdr>
                  <w:divsChild>
                    <w:div w:id="831020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5127017">
      <w:bodyDiv w:val="1"/>
      <w:marLeft w:val="0"/>
      <w:marRight w:val="0"/>
      <w:marTop w:val="0"/>
      <w:marBottom w:val="0"/>
      <w:divBdr>
        <w:top w:val="none" w:sz="0" w:space="0" w:color="auto"/>
        <w:left w:val="none" w:sz="0" w:space="0" w:color="auto"/>
        <w:bottom w:val="none" w:sz="0" w:space="0" w:color="auto"/>
        <w:right w:val="none" w:sz="0" w:space="0" w:color="auto"/>
      </w:divBdr>
    </w:div>
    <w:div w:id="1105032383">
      <w:bodyDiv w:val="1"/>
      <w:marLeft w:val="0"/>
      <w:marRight w:val="0"/>
      <w:marTop w:val="0"/>
      <w:marBottom w:val="0"/>
      <w:divBdr>
        <w:top w:val="none" w:sz="0" w:space="0" w:color="auto"/>
        <w:left w:val="none" w:sz="0" w:space="0" w:color="auto"/>
        <w:bottom w:val="none" w:sz="0" w:space="0" w:color="auto"/>
        <w:right w:val="none" w:sz="0" w:space="0" w:color="auto"/>
      </w:divBdr>
    </w:div>
    <w:div w:id="1113400269">
      <w:bodyDiv w:val="1"/>
      <w:marLeft w:val="0"/>
      <w:marRight w:val="0"/>
      <w:marTop w:val="0"/>
      <w:marBottom w:val="0"/>
      <w:divBdr>
        <w:top w:val="none" w:sz="0" w:space="0" w:color="auto"/>
        <w:left w:val="none" w:sz="0" w:space="0" w:color="auto"/>
        <w:bottom w:val="none" w:sz="0" w:space="0" w:color="auto"/>
        <w:right w:val="none" w:sz="0" w:space="0" w:color="auto"/>
      </w:divBdr>
    </w:div>
    <w:div w:id="1126198002">
      <w:bodyDiv w:val="1"/>
      <w:marLeft w:val="0"/>
      <w:marRight w:val="0"/>
      <w:marTop w:val="0"/>
      <w:marBottom w:val="0"/>
      <w:divBdr>
        <w:top w:val="none" w:sz="0" w:space="0" w:color="auto"/>
        <w:left w:val="none" w:sz="0" w:space="0" w:color="auto"/>
        <w:bottom w:val="none" w:sz="0" w:space="0" w:color="auto"/>
        <w:right w:val="none" w:sz="0" w:space="0" w:color="auto"/>
      </w:divBdr>
      <w:divsChild>
        <w:div w:id="51272675">
          <w:marLeft w:val="798"/>
          <w:marRight w:val="441"/>
          <w:marTop w:val="0"/>
          <w:marBottom w:val="0"/>
          <w:divBdr>
            <w:top w:val="none" w:sz="0" w:space="0" w:color="auto"/>
            <w:left w:val="none" w:sz="0" w:space="0" w:color="auto"/>
            <w:bottom w:val="none" w:sz="0" w:space="0" w:color="auto"/>
            <w:right w:val="none" w:sz="0" w:space="0" w:color="auto"/>
          </w:divBdr>
          <w:divsChild>
            <w:div w:id="17246281">
              <w:marLeft w:val="0"/>
              <w:marRight w:val="253"/>
              <w:marTop w:val="0"/>
              <w:marBottom w:val="0"/>
              <w:divBdr>
                <w:top w:val="none" w:sz="0" w:space="0" w:color="auto"/>
                <w:left w:val="none" w:sz="0" w:space="0" w:color="auto"/>
                <w:bottom w:val="none" w:sz="0" w:space="0" w:color="auto"/>
                <w:right w:val="none" w:sz="0" w:space="0" w:color="auto"/>
              </w:divBdr>
              <w:divsChild>
                <w:div w:id="203910442">
                  <w:marLeft w:val="0"/>
                  <w:marRight w:val="0"/>
                  <w:marTop w:val="0"/>
                  <w:marBottom w:val="0"/>
                  <w:divBdr>
                    <w:top w:val="none" w:sz="0" w:space="0" w:color="auto"/>
                    <w:left w:val="none" w:sz="0" w:space="0" w:color="auto"/>
                    <w:bottom w:val="none" w:sz="0" w:space="0" w:color="auto"/>
                    <w:right w:val="none" w:sz="0" w:space="0" w:color="auto"/>
                  </w:divBdr>
                  <w:divsChild>
                    <w:div w:id="1450008571">
                      <w:marLeft w:val="0"/>
                      <w:marRight w:val="0"/>
                      <w:marTop w:val="0"/>
                      <w:marBottom w:val="0"/>
                      <w:divBdr>
                        <w:top w:val="none" w:sz="0" w:space="0" w:color="auto"/>
                        <w:left w:val="none" w:sz="0" w:space="0" w:color="auto"/>
                        <w:bottom w:val="none" w:sz="0" w:space="0" w:color="auto"/>
                        <w:right w:val="none" w:sz="0" w:space="0" w:color="auto"/>
                      </w:divBdr>
                      <w:divsChild>
                        <w:div w:id="1083260086">
                          <w:marLeft w:val="0"/>
                          <w:marRight w:val="75"/>
                          <w:marTop w:val="0"/>
                          <w:marBottom w:val="0"/>
                          <w:divBdr>
                            <w:top w:val="none" w:sz="0" w:space="0" w:color="auto"/>
                            <w:left w:val="none" w:sz="0" w:space="0" w:color="auto"/>
                            <w:bottom w:val="none" w:sz="0" w:space="0" w:color="auto"/>
                            <w:right w:val="none" w:sz="0" w:space="0" w:color="auto"/>
                          </w:divBdr>
                        </w:div>
                        <w:div w:id="510996128">
                          <w:marLeft w:val="0"/>
                          <w:marRight w:val="0"/>
                          <w:marTop w:val="0"/>
                          <w:marBottom w:val="0"/>
                          <w:divBdr>
                            <w:top w:val="none" w:sz="0" w:space="0" w:color="auto"/>
                            <w:left w:val="none" w:sz="0" w:space="0" w:color="auto"/>
                            <w:bottom w:val="none" w:sz="0" w:space="0" w:color="auto"/>
                            <w:right w:val="none" w:sz="0" w:space="0" w:color="auto"/>
                          </w:divBdr>
                        </w:div>
                      </w:divsChild>
                    </w:div>
                    <w:div w:id="458839553">
                      <w:marLeft w:val="0"/>
                      <w:marRight w:val="0"/>
                      <w:marTop w:val="0"/>
                      <w:marBottom w:val="0"/>
                      <w:divBdr>
                        <w:top w:val="none" w:sz="0" w:space="0" w:color="auto"/>
                        <w:left w:val="none" w:sz="0" w:space="0" w:color="auto"/>
                        <w:bottom w:val="none" w:sz="0" w:space="0" w:color="auto"/>
                        <w:right w:val="none" w:sz="0" w:space="0" w:color="auto"/>
                      </w:divBdr>
                      <w:divsChild>
                        <w:div w:id="1332828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29200643">
      <w:bodyDiv w:val="1"/>
      <w:marLeft w:val="0"/>
      <w:marRight w:val="0"/>
      <w:marTop w:val="0"/>
      <w:marBottom w:val="0"/>
      <w:divBdr>
        <w:top w:val="none" w:sz="0" w:space="0" w:color="auto"/>
        <w:left w:val="none" w:sz="0" w:space="0" w:color="auto"/>
        <w:bottom w:val="none" w:sz="0" w:space="0" w:color="auto"/>
        <w:right w:val="none" w:sz="0" w:space="0" w:color="auto"/>
      </w:divBdr>
    </w:div>
    <w:div w:id="1137262059">
      <w:bodyDiv w:val="1"/>
      <w:marLeft w:val="0"/>
      <w:marRight w:val="0"/>
      <w:marTop w:val="0"/>
      <w:marBottom w:val="0"/>
      <w:divBdr>
        <w:top w:val="none" w:sz="0" w:space="0" w:color="auto"/>
        <w:left w:val="none" w:sz="0" w:space="0" w:color="auto"/>
        <w:bottom w:val="none" w:sz="0" w:space="0" w:color="auto"/>
        <w:right w:val="none" w:sz="0" w:space="0" w:color="auto"/>
      </w:divBdr>
    </w:div>
    <w:div w:id="1172647141">
      <w:bodyDiv w:val="1"/>
      <w:marLeft w:val="0"/>
      <w:marRight w:val="0"/>
      <w:marTop w:val="0"/>
      <w:marBottom w:val="0"/>
      <w:divBdr>
        <w:top w:val="none" w:sz="0" w:space="0" w:color="auto"/>
        <w:left w:val="none" w:sz="0" w:space="0" w:color="auto"/>
        <w:bottom w:val="none" w:sz="0" w:space="0" w:color="auto"/>
        <w:right w:val="none" w:sz="0" w:space="0" w:color="auto"/>
      </w:divBdr>
    </w:div>
    <w:div w:id="1183545921">
      <w:bodyDiv w:val="1"/>
      <w:marLeft w:val="0"/>
      <w:marRight w:val="0"/>
      <w:marTop w:val="0"/>
      <w:marBottom w:val="0"/>
      <w:divBdr>
        <w:top w:val="none" w:sz="0" w:space="0" w:color="auto"/>
        <w:left w:val="none" w:sz="0" w:space="0" w:color="auto"/>
        <w:bottom w:val="none" w:sz="0" w:space="0" w:color="auto"/>
        <w:right w:val="none" w:sz="0" w:space="0" w:color="auto"/>
      </w:divBdr>
    </w:div>
    <w:div w:id="1187208241">
      <w:bodyDiv w:val="1"/>
      <w:marLeft w:val="0"/>
      <w:marRight w:val="0"/>
      <w:marTop w:val="0"/>
      <w:marBottom w:val="0"/>
      <w:divBdr>
        <w:top w:val="none" w:sz="0" w:space="0" w:color="auto"/>
        <w:left w:val="none" w:sz="0" w:space="0" w:color="auto"/>
        <w:bottom w:val="none" w:sz="0" w:space="0" w:color="auto"/>
        <w:right w:val="none" w:sz="0" w:space="0" w:color="auto"/>
      </w:divBdr>
    </w:div>
    <w:div w:id="1194459563">
      <w:bodyDiv w:val="1"/>
      <w:marLeft w:val="0"/>
      <w:marRight w:val="0"/>
      <w:marTop w:val="0"/>
      <w:marBottom w:val="0"/>
      <w:divBdr>
        <w:top w:val="none" w:sz="0" w:space="0" w:color="auto"/>
        <w:left w:val="none" w:sz="0" w:space="0" w:color="auto"/>
        <w:bottom w:val="none" w:sz="0" w:space="0" w:color="auto"/>
        <w:right w:val="none" w:sz="0" w:space="0" w:color="auto"/>
      </w:divBdr>
    </w:div>
    <w:div w:id="1198545861">
      <w:bodyDiv w:val="1"/>
      <w:marLeft w:val="0"/>
      <w:marRight w:val="0"/>
      <w:marTop w:val="0"/>
      <w:marBottom w:val="0"/>
      <w:divBdr>
        <w:top w:val="none" w:sz="0" w:space="0" w:color="auto"/>
        <w:left w:val="none" w:sz="0" w:space="0" w:color="auto"/>
        <w:bottom w:val="none" w:sz="0" w:space="0" w:color="auto"/>
        <w:right w:val="none" w:sz="0" w:space="0" w:color="auto"/>
      </w:divBdr>
    </w:div>
    <w:div w:id="1198739622">
      <w:bodyDiv w:val="1"/>
      <w:marLeft w:val="0"/>
      <w:marRight w:val="0"/>
      <w:marTop w:val="0"/>
      <w:marBottom w:val="0"/>
      <w:divBdr>
        <w:top w:val="none" w:sz="0" w:space="0" w:color="auto"/>
        <w:left w:val="none" w:sz="0" w:space="0" w:color="auto"/>
        <w:bottom w:val="none" w:sz="0" w:space="0" w:color="auto"/>
        <w:right w:val="none" w:sz="0" w:space="0" w:color="auto"/>
      </w:divBdr>
    </w:div>
    <w:div w:id="1206714928">
      <w:bodyDiv w:val="1"/>
      <w:marLeft w:val="0"/>
      <w:marRight w:val="0"/>
      <w:marTop w:val="0"/>
      <w:marBottom w:val="0"/>
      <w:divBdr>
        <w:top w:val="none" w:sz="0" w:space="0" w:color="auto"/>
        <w:left w:val="none" w:sz="0" w:space="0" w:color="auto"/>
        <w:bottom w:val="none" w:sz="0" w:space="0" w:color="auto"/>
        <w:right w:val="none" w:sz="0" w:space="0" w:color="auto"/>
      </w:divBdr>
    </w:div>
    <w:div w:id="1226523306">
      <w:bodyDiv w:val="1"/>
      <w:marLeft w:val="0"/>
      <w:marRight w:val="0"/>
      <w:marTop w:val="0"/>
      <w:marBottom w:val="0"/>
      <w:divBdr>
        <w:top w:val="none" w:sz="0" w:space="0" w:color="auto"/>
        <w:left w:val="none" w:sz="0" w:space="0" w:color="auto"/>
        <w:bottom w:val="none" w:sz="0" w:space="0" w:color="auto"/>
        <w:right w:val="none" w:sz="0" w:space="0" w:color="auto"/>
      </w:divBdr>
    </w:div>
    <w:div w:id="1229070355">
      <w:bodyDiv w:val="1"/>
      <w:marLeft w:val="0"/>
      <w:marRight w:val="0"/>
      <w:marTop w:val="0"/>
      <w:marBottom w:val="0"/>
      <w:divBdr>
        <w:top w:val="none" w:sz="0" w:space="0" w:color="auto"/>
        <w:left w:val="none" w:sz="0" w:space="0" w:color="auto"/>
        <w:bottom w:val="none" w:sz="0" w:space="0" w:color="auto"/>
        <w:right w:val="none" w:sz="0" w:space="0" w:color="auto"/>
      </w:divBdr>
    </w:div>
    <w:div w:id="1239441459">
      <w:bodyDiv w:val="1"/>
      <w:marLeft w:val="0"/>
      <w:marRight w:val="0"/>
      <w:marTop w:val="0"/>
      <w:marBottom w:val="0"/>
      <w:divBdr>
        <w:top w:val="none" w:sz="0" w:space="0" w:color="auto"/>
        <w:left w:val="none" w:sz="0" w:space="0" w:color="auto"/>
        <w:bottom w:val="none" w:sz="0" w:space="0" w:color="auto"/>
        <w:right w:val="none" w:sz="0" w:space="0" w:color="auto"/>
      </w:divBdr>
    </w:div>
    <w:div w:id="1246718618">
      <w:bodyDiv w:val="1"/>
      <w:marLeft w:val="0"/>
      <w:marRight w:val="0"/>
      <w:marTop w:val="0"/>
      <w:marBottom w:val="0"/>
      <w:divBdr>
        <w:top w:val="none" w:sz="0" w:space="0" w:color="auto"/>
        <w:left w:val="none" w:sz="0" w:space="0" w:color="auto"/>
        <w:bottom w:val="none" w:sz="0" w:space="0" w:color="auto"/>
        <w:right w:val="none" w:sz="0" w:space="0" w:color="auto"/>
      </w:divBdr>
    </w:div>
    <w:div w:id="1253510878">
      <w:bodyDiv w:val="1"/>
      <w:marLeft w:val="0"/>
      <w:marRight w:val="0"/>
      <w:marTop w:val="0"/>
      <w:marBottom w:val="0"/>
      <w:divBdr>
        <w:top w:val="none" w:sz="0" w:space="0" w:color="auto"/>
        <w:left w:val="none" w:sz="0" w:space="0" w:color="auto"/>
        <w:bottom w:val="none" w:sz="0" w:space="0" w:color="auto"/>
        <w:right w:val="none" w:sz="0" w:space="0" w:color="auto"/>
      </w:divBdr>
    </w:div>
    <w:div w:id="1286042313">
      <w:bodyDiv w:val="1"/>
      <w:marLeft w:val="0"/>
      <w:marRight w:val="0"/>
      <w:marTop w:val="0"/>
      <w:marBottom w:val="0"/>
      <w:divBdr>
        <w:top w:val="none" w:sz="0" w:space="0" w:color="auto"/>
        <w:left w:val="none" w:sz="0" w:space="0" w:color="auto"/>
        <w:bottom w:val="none" w:sz="0" w:space="0" w:color="auto"/>
        <w:right w:val="none" w:sz="0" w:space="0" w:color="auto"/>
      </w:divBdr>
    </w:div>
    <w:div w:id="1286162172">
      <w:bodyDiv w:val="1"/>
      <w:marLeft w:val="0"/>
      <w:marRight w:val="0"/>
      <w:marTop w:val="0"/>
      <w:marBottom w:val="0"/>
      <w:divBdr>
        <w:top w:val="none" w:sz="0" w:space="0" w:color="auto"/>
        <w:left w:val="none" w:sz="0" w:space="0" w:color="auto"/>
        <w:bottom w:val="none" w:sz="0" w:space="0" w:color="auto"/>
        <w:right w:val="none" w:sz="0" w:space="0" w:color="auto"/>
      </w:divBdr>
    </w:div>
    <w:div w:id="1289778075">
      <w:bodyDiv w:val="1"/>
      <w:marLeft w:val="0"/>
      <w:marRight w:val="0"/>
      <w:marTop w:val="0"/>
      <w:marBottom w:val="0"/>
      <w:divBdr>
        <w:top w:val="none" w:sz="0" w:space="0" w:color="auto"/>
        <w:left w:val="none" w:sz="0" w:space="0" w:color="auto"/>
        <w:bottom w:val="none" w:sz="0" w:space="0" w:color="auto"/>
        <w:right w:val="none" w:sz="0" w:space="0" w:color="auto"/>
      </w:divBdr>
      <w:divsChild>
        <w:div w:id="801464245">
          <w:marLeft w:val="0"/>
          <w:marRight w:val="0"/>
          <w:marTop w:val="0"/>
          <w:marBottom w:val="0"/>
          <w:divBdr>
            <w:top w:val="none" w:sz="0" w:space="0" w:color="auto"/>
            <w:left w:val="none" w:sz="0" w:space="0" w:color="auto"/>
            <w:bottom w:val="none" w:sz="0" w:space="0" w:color="auto"/>
            <w:right w:val="none" w:sz="0" w:space="0" w:color="auto"/>
          </w:divBdr>
        </w:div>
      </w:divsChild>
    </w:div>
    <w:div w:id="1293559419">
      <w:bodyDiv w:val="1"/>
      <w:marLeft w:val="0"/>
      <w:marRight w:val="0"/>
      <w:marTop w:val="0"/>
      <w:marBottom w:val="0"/>
      <w:divBdr>
        <w:top w:val="none" w:sz="0" w:space="0" w:color="auto"/>
        <w:left w:val="none" w:sz="0" w:space="0" w:color="auto"/>
        <w:bottom w:val="none" w:sz="0" w:space="0" w:color="auto"/>
        <w:right w:val="none" w:sz="0" w:space="0" w:color="auto"/>
      </w:divBdr>
      <w:divsChild>
        <w:div w:id="517082301">
          <w:marLeft w:val="0"/>
          <w:marRight w:val="0"/>
          <w:marTop w:val="0"/>
          <w:marBottom w:val="0"/>
          <w:divBdr>
            <w:top w:val="none" w:sz="0" w:space="0" w:color="auto"/>
            <w:left w:val="none" w:sz="0" w:space="0" w:color="auto"/>
            <w:bottom w:val="none" w:sz="0" w:space="0" w:color="auto"/>
            <w:right w:val="none" w:sz="0" w:space="0" w:color="auto"/>
          </w:divBdr>
        </w:div>
        <w:div w:id="760227024">
          <w:marLeft w:val="0"/>
          <w:marRight w:val="0"/>
          <w:marTop w:val="0"/>
          <w:marBottom w:val="0"/>
          <w:divBdr>
            <w:top w:val="none" w:sz="0" w:space="0" w:color="auto"/>
            <w:left w:val="none" w:sz="0" w:space="0" w:color="auto"/>
            <w:bottom w:val="none" w:sz="0" w:space="0" w:color="auto"/>
            <w:right w:val="none" w:sz="0" w:space="0" w:color="auto"/>
          </w:divBdr>
        </w:div>
      </w:divsChild>
    </w:div>
    <w:div w:id="1304237016">
      <w:bodyDiv w:val="1"/>
      <w:marLeft w:val="0"/>
      <w:marRight w:val="0"/>
      <w:marTop w:val="0"/>
      <w:marBottom w:val="0"/>
      <w:divBdr>
        <w:top w:val="none" w:sz="0" w:space="0" w:color="auto"/>
        <w:left w:val="none" w:sz="0" w:space="0" w:color="auto"/>
        <w:bottom w:val="none" w:sz="0" w:space="0" w:color="auto"/>
        <w:right w:val="none" w:sz="0" w:space="0" w:color="auto"/>
      </w:divBdr>
    </w:div>
    <w:div w:id="1336373119">
      <w:bodyDiv w:val="1"/>
      <w:marLeft w:val="0"/>
      <w:marRight w:val="0"/>
      <w:marTop w:val="0"/>
      <w:marBottom w:val="0"/>
      <w:divBdr>
        <w:top w:val="none" w:sz="0" w:space="0" w:color="auto"/>
        <w:left w:val="none" w:sz="0" w:space="0" w:color="auto"/>
        <w:bottom w:val="none" w:sz="0" w:space="0" w:color="auto"/>
        <w:right w:val="none" w:sz="0" w:space="0" w:color="auto"/>
      </w:divBdr>
    </w:div>
    <w:div w:id="1356928201">
      <w:bodyDiv w:val="1"/>
      <w:marLeft w:val="0"/>
      <w:marRight w:val="0"/>
      <w:marTop w:val="0"/>
      <w:marBottom w:val="0"/>
      <w:divBdr>
        <w:top w:val="none" w:sz="0" w:space="0" w:color="auto"/>
        <w:left w:val="none" w:sz="0" w:space="0" w:color="auto"/>
        <w:bottom w:val="none" w:sz="0" w:space="0" w:color="auto"/>
        <w:right w:val="none" w:sz="0" w:space="0" w:color="auto"/>
      </w:divBdr>
    </w:div>
    <w:div w:id="1366099200">
      <w:bodyDiv w:val="1"/>
      <w:marLeft w:val="0"/>
      <w:marRight w:val="0"/>
      <w:marTop w:val="0"/>
      <w:marBottom w:val="0"/>
      <w:divBdr>
        <w:top w:val="none" w:sz="0" w:space="0" w:color="auto"/>
        <w:left w:val="none" w:sz="0" w:space="0" w:color="auto"/>
        <w:bottom w:val="none" w:sz="0" w:space="0" w:color="auto"/>
        <w:right w:val="none" w:sz="0" w:space="0" w:color="auto"/>
      </w:divBdr>
    </w:div>
    <w:div w:id="1366833472">
      <w:bodyDiv w:val="1"/>
      <w:marLeft w:val="0"/>
      <w:marRight w:val="0"/>
      <w:marTop w:val="0"/>
      <w:marBottom w:val="0"/>
      <w:divBdr>
        <w:top w:val="none" w:sz="0" w:space="0" w:color="auto"/>
        <w:left w:val="none" w:sz="0" w:space="0" w:color="auto"/>
        <w:bottom w:val="none" w:sz="0" w:space="0" w:color="auto"/>
        <w:right w:val="none" w:sz="0" w:space="0" w:color="auto"/>
      </w:divBdr>
    </w:div>
    <w:div w:id="1374840142">
      <w:bodyDiv w:val="1"/>
      <w:marLeft w:val="0"/>
      <w:marRight w:val="0"/>
      <w:marTop w:val="0"/>
      <w:marBottom w:val="0"/>
      <w:divBdr>
        <w:top w:val="none" w:sz="0" w:space="0" w:color="auto"/>
        <w:left w:val="none" w:sz="0" w:space="0" w:color="auto"/>
        <w:bottom w:val="none" w:sz="0" w:space="0" w:color="auto"/>
        <w:right w:val="none" w:sz="0" w:space="0" w:color="auto"/>
      </w:divBdr>
    </w:div>
    <w:div w:id="1378353810">
      <w:bodyDiv w:val="1"/>
      <w:marLeft w:val="0"/>
      <w:marRight w:val="0"/>
      <w:marTop w:val="0"/>
      <w:marBottom w:val="0"/>
      <w:divBdr>
        <w:top w:val="none" w:sz="0" w:space="0" w:color="auto"/>
        <w:left w:val="none" w:sz="0" w:space="0" w:color="auto"/>
        <w:bottom w:val="none" w:sz="0" w:space="0" w:color="auto"/>
        <w:right w:val="none" w:sz="0" w:space="0" w:color="auto"/>
      </w:divBdr>
    </w:div>
    <w:div w:id="1383940504">
      <w:bodyDiv w:val="1"/>
      <w:marLeft w:val="0"/>
      <w:marRight w:val="0"/>
      <w:marTop w:val="0"/>
      <w:marBottom w:val="0"/>
      <w:divBdr>
        <w:top w:val="none" w:sz="0" w:space="0" w:color="auto"/>
        <w:left w:val="none" w:sz="0" w:space="0" w:color="auto"/>
        <w:bottom w:val="none" w:sz="0" w:space="0" w:color="auto"/>
        <w:right w:val="none" w:sz="0" w:space="0" w:color="auto"/>
      </w:divBdr>
      <w:divsChild>
        <w:div w:id="1973246720">
          <w:marLeft w:val="0"/>
          <w:marRight w:val="0"/>
          <w:marTop w:val="0"/>
          <w:marBottom w:val="0"/>
          <w:divBdr>
            <w:top w:val="none" w:sz="0" w:space="0" w:color="auto"/>
            <w:left w:val="none" w:sz="0" w:space="0" w:color="auto"/>
            <w:bottom w:val="none" w:sz="0" w:space="0" w:color="auto"/>
            <w:right w:val="none" w:sz="0" w:space="0" w:color="auto"/>
          </w:divBdr>
        </w:div>
        <w:div w:id="590748297">
          <w:marLeft w:val="0"/>
          <w:marRight w:val="0"/>
          <w:marTop w:val="0"/>
          <w:marBottom w:val="0"/>
          <w:divBdr>
            <w:top w:val="none" w:sz="0" w:space="0" w:color="auto"/>
            <w:left w:val="none" w:sz="0" w:space="0" w:color="auto"/>
            <w:bottom w:val="none" w:sz="0" w:space="0" w:color="auto"/>
            <w:right w:val="none" w:sz="0" w:space="0" w:color="auto"/>
          </w:divBdr>
        </w:div>
        <w:div w:id="2099061674">
          <w:marLeft w:val="0"/>
          <w:marRight w:val="0"/>
          <w:marTop w:val="0"/>
          <w:marBottom w:val="0"/>
          <w:divBdr>
            <w:top w:val="none" w:sz="0" w:space="0" w:color="auto"/>
            <w:left w:val="none" w:sz="0" w:space="0" w:color="auto"/>
            <w:bottom w:val="none" w:sz="0" w:space="0" w:color="auto"/>
            <w:right w:val="none" w:sz="0" w:space="0" w:color="auto"/>
          </w:divBdr>
        </w:div>
        <w:div w:id="1259296100">
          <w:marLeft w:val="0"/>
          <w:marRight w:val="0"/>
          <w:marTop w:val="0"/>
          <w:marBottom w:val="0"/>
          <w:divBdr>
            <w:top w:val="none" w:sz="0" w:space="0" w:color="auto"/>
            <w:left w:val="none" w:sz="0" w:space="0" w:color="auto"/>
            <w:bottom w:val="none" w:sz="0" w:space="0" w:color="auto"/>
            <w:right w:val="none" w:sz="0" w:space="0" w:color="auto"/>
          </w:divBdr>
        </w:div>
        <w:div w:id="71244920">
          <w:marLeft w:val="0"/>
          <w:marRight w:val="0"/>
          <w:marTop w:val="0"/>
          <w:marBottom w:val="0"/>
          <w:divBdr>
            <w:top w:val="none" w:sz="0" w:space="0" w:color="auto"/>
            <w:left w:val="none" w:sz="0" w:space="0" w:color="auto"/>
            <w:bottom w:val="none" w:sz="0" w:space="0" w:color="auto"/>
            <w:right w:val="none" w:sz="0" w:space="0" w:color="auto"/>
          </w:divBdr>
        </w:div>
        <w:div w:id="799809914">
          <w:marLeft w:val="0"/>
          <w:marRight w:val="0"/>
          <w:marTop w:val="0"/>
          <w:marBottom w:val="0"/>
          <w:divBdr>
            <w:top w:val="none" w:sz="0" w:space="0" w:color="auto"/>
            <w:left w:val="none" w:sz="0" w:space="0" w:color="auto"/>
            <w:bottom w:val="none" w:sz="0" w:space="0" w:color="auto"/>
            <w:right w:val="none" w:sz="0" w:space="0" w:color="auto"/>
          </w:divBdr>
        </w:div>
        <w:div w:id="1777754057">
          <w:marLeft w:val="0"/>
          <w:marRight w:val="0"/>
          <w:marTop w:val="0"/>
          <w:marBottom w:val="0"/>
          <w:divBdr>
            <w:top w:val="none" w:sz="0" w:space="0" w:color="auto"/>
            <w:left w:val="none" w:sz="0" w:space="0" w:color="auto"/>
            <w:bottom w:val="none" w:sz="0" w:space="0" w:color="auto"/>
            <w:right w:val="none" w:sz="0" w:space="0" w:color="auto"/>
          </w:divBdr>
        </w:div>
      </w:divsChild>
    </w:div>
    <w:div w:id="1396127053">
      <w:bodyDiv w:val="1"/>
      <w:marLeft w:val="0"/>
      <w:marRight w:val="0"/>
      <w:marTop w:val="0"/>
      <w:marBottom w:val="0"/>
      <w:divBdr>
        <w:top w:val="none" w:sz="0" w:space="0" w:color="auto"/>
        <w:left w:val="none" w:sz="0" w:space="0" w:color="auto"/>
        <w:bottom w:val="none" w:sz="0" w:space="0" w:color="auto"/>
        <w:right w:val="none" w:sz="0" w:space="0" w:color="auto"/>
      </w:divBdr>
    </w:div>
    <w:div w:id="1396272611">
      <w:bodyDiv w:val="1"/>
      <w:marLeft w:val="0"/>
      <w:marRight w:val="0"/>
      <w:marTop w:val="0"/>
      <w:marBottom w:val="0"/>
      <w:divBdr>
        <w:top w:val="none" w:sz="0" w:space="0" w:color="auto"/>
        <w:left w:val="none" w:sz="0" w:space="0" w:color="auto"/>
        <w:bottom w:val="none" w:sz="0" w:space="0" w:color="auto"/>
        <w:right w:val="none" w:sz="0" w:space="0" w:color="auto"/>
      </w:divBdr>
    </w:div>
    <w:div w:id="1397361955">
      <w:bodyDiv w:val="1"/>
      <w:marLeft w:val="0"/>
      <w:marRight w:val="0"/>
      <w:marTop w:val="0"/>
      <w:marBottom w:val="0"/>
      <w:divBdr>
        <w:top w:val="none" w:sz="0" w:space="0" w:color="auto"/>
        <w:left w:val="none" w:sz="0" w:space="0" w:color="auto"/>
        <w:bottom w:val="none" w:sz="0" w:space="0" w:color="auto"/>
        <w:right w:val="none" w:sz="0" w:space="0" w:color="auto"/>
      </w:divBdr>
    </w:div>
    <w:div w:id="1401948151">
      <w:bodyDiv w:val="1"/>
      <w:marLeft w:val="0"/>
      <w:marRight w:val="0"/>
      <w:marTop w:val="0"/>
      <w:marBottom w:val="0"/>
      <w:divBdr>
        <w:top w:val="none" w:sz="0" w:space="0" w:color="auto"/>
        <w:left w:val="none" w:sz="0" w:space="0" w:color="auto"/>
        <w:bottom w:val="none" w:sz="0" w:space="0" w:color="auto"/>
        <w:right w:val="none" w:sz="0" w:space="0" w:color="auto"/>
      </w:divBdr>
    </w:div>
    <w:div w:id="1416633664">
      <w:bodyDiv w:val="1"/>
      <w:marLeft w:val="0"/>
      <w:marRight w:val="0"/>
      <w:marTop w:val="0"/>
      <w:marBottom w:val="0"/>
      <w:divBdr>
        <w:top w:val="none" w:sz="0" w:space="0" w:color="auto"/>
        <w:left w:val="none" w:sz="0" w:space="0" w:color="auto"/>
        <w:bottom w:val="none" w:sz="0" w:space="0" w:color="auto"/>
        <w:right w:val="none" w:sz="0" w:space="0" w:color="auto"/>
      </w:divBdr>
    </w:div>
    <w:div w:id="1426532016">
      <w:bodyDiv w:val="1"/>
      <w:marLeft w:val="0"/>
      <w:marRight w:val="0"/>
      <w:marTop w:val="0"/>
      <w:marBottom w:val="0"/>
      <w:divBdr>
        <w:top w:val="none" w:sz="0" w:space="0" w:color="auto"/>
        <w:left w:val="none" w:sz="0" w:space="0" w:color="auto"/>
        <w:bottom w:val="none" w:sz="0" w:space="0" w:color="auto"/>
        <w:right w:val="none" w:sz="0" w:space="0" w:color="auto"/>
      </w:divBdr>
    </w:div>
    <w:div w:id="1427506920">
      <w:bodyDiv w:val="1"/>
      <w:marLeft w:val="0"/>
      <w:marRight w:val="0"/>
      <w:marTop w:val="0"/>
      <w:marBottom w:val="0"/>
      <w:divBdr>
        <w:top w:val="none" w:sz="0" w:space="0" w:color="auto"/>
        <w:left w:val="none" w:sz="0" w:space="0" w:color="auto"/>
        <w:bottom w:val="none" w:sz="0" w:space="0" w:color="auto"/>
        <w:right w:val="none" w:sz="0" w:space="0" w:color="auto"/>
      </w:divBdr>
    </w:div>
    <w:div w:id="1440641477">
      <w:bodyDiv w:val="1"/>
      <w:marLeft w:val="0"/>
      <w:marRight w:val="0"/>
      <w:marTop w:val="0"/>
      <w:marBottom w:val="0"/>
      <w:divBdr>
        <w:top w:val="none" w:sz="0" w:space="0" w:color="auto"/>
        <w:left w:val="none" w:sz="0" w:space="0" w:color="auto"/>
        <w:bottom w:val="none" w:sz="0" w:space="0" w:color="auto"/>
        <w:right w:val="none" w:sz="0" w:space="0" w:color="auto"/>
      </w:divBdr>
    </w:div>
    <w:div w:id="1445156595">
      <w:bodyDiv w:val="1"/>
      <w:marLeft w:val="0"/>
      <w:marRight w:val="0"/>
      <w:marTop w:val="0"/>
      <w:marBottom w:val="0"/>
      <w:divBdr>
        <w:top w:val="none" w:sz="0" w:space="0" w:color="auto"/>
        <w:left w:val="none" w:sz="0" w:space="0" w:color="auto"/>
        <w:bottom w:val="none" w:sz="0" w:space="0" w:color="auto"/>
        <w:right w:val="none" w:sz="0" w:space="0" w:color="auto"/>
      </w:divBdr>
    </w:div>
    <w:div w:id="1449658902">
      <w:bodyDiv w:val="1"/>
      <w:marLeft w:val="0"/>
      <w:marRight w:val="0"/>
      <w:marTop w:val="0"/>
      <w:marBottom w:val="0"/>
      <w:divBdr>
        <w:top w:val="none" w:sz="0" w:space="0" w:color="auto"/>
        <w:left w:val="none" w:sz="0" w:space="0" w:color="auto"/>
        <w:bottom w:val="none" w:sz="0" w:space="0" w:color="auto"/>
        <w:right w:val="none" w:sz="0" w:space="0" w:color="auto"/>
      </w:divBdr>
    </w:div>
    <w:div w:id="1451709295">
      <w:bodyDiv w:val="1"/>
      <w:marLeft w:val="0"/>
      <w:marRight w:val="0"/>
      <w:marTop w:val="0"/>
      <w:marBottom w:val="0"/>
      <w:divBdr>
        <w:top w:val="none" w:sz="0" w:space="0" w:color="auto"/>
        <w:left w:val="none" w:sz="0" w:space="0" w:color="auto"/>
        <w:bottom w:val="none" w:sz="0" w:space="0" w:color="auto"/>
        <w:right w:val="none" w:sz="0" w:space="0" w:color="auto"/>
      </w:divBdr>
    </w:div>
    <w:div w:id="1453207079">
      <w:bodyDiv w:val="1"/>
      <w:marLeft w:val="0"/>
      <w:marRight w:val="0"/>
      <w:marTop w:val="0"/>
      <w:marBottom w:val="0"/>
      <w:divBdr>
        <w:top w:val="none" w:sz="0" w:space="0" w:color="auto"/>
        <w:left w:val="none" w:sz="0" w:space="0" w:color="auto"/>
        <w:bottom w:val="none" w:sz="0" w:space="0" w:color="auto"/>
        <w:right w:val="none" w:sz="0" w:space="0" w:color="auto"/>
      </w:divBdr>
      <w:divsChild>
        <w:div w:id="1533956057">
          <w:marLeft w:val="0"/>
          <w:marRight w:val="0"/>
          <w:marTop w:val="0"/>
          <w:marBottom w:val="0"/>
          <w:divBdr>
            <w:top w:val="none" w:sz="0" w:space="0" w:color="auto"/>
            <w:left w:val="none" w:sz="0" w:space="0" w:color="auto"/>
            <w:bottom w:val="none" w:sz="0" w:space="0" w:color="auto"/>
            <w:right w:val="none" w:sz="0" w:space="0" w:color="auto"/>
          </w:divBdr>
        </w:div>
      </w:divsChild>
    </w:div>
    <w:div w:id="1457289398">
      <w:bodyDiv w:val="1"/>
      <w:marLeft w:val="0"/>
      <w:marRight w:val="0"/>
      <w:marTop w:val="0"/>
      <w:marBottom w:val="0"/>
      <w:divBdr>
        <w:top w:val="none" w:sz="0" w:space="0" w:color="auto"/>
        <w:left w:val="none" w:sz="0" w:space="0" w:color="auto"/>
        <w:bottom w:val="none" w:sz="0" w:space="0" w:color="auto"/>
        <w:right w:val="none" w:sz="0" w:space="0" w:color="auto"/>
      </w:divBdr>
    </w:div>
    <w:div w:id="1460538319">
      <w:bodyDiv w:val="1"/>
      <w:marLeft w:val="0"/>
      <w:marRight w:val="0"/>
      <w:marTop w:val="0"/>
      <w:marBottom w:val="0"/>
      <w:divBdr>
        <w:top w:val="none" w:sz="0" w:space="0" w:color="auto"/>
        <w:left w:val="none" w:sz="0" w:space="0" w:color="auto"/>
        <w:bottom w:val="none" w:sz="0" w:space="0" w:color="auto"/>
        <w:right w:val="none" w:sz="0" w:space="0" w:color="auto"/>
      </w:divBdr>
      <w:divsChild>
        <w:div w:id="985477966">
          <w:marLeft w:val="0"/>
          <w:marRight w:val="0"/>
          <w:marTop w:val="0"/>
          <w:marBottom w:val="0"/>
          <w:divBdr>
            <w:top w:val="none" w:sz="0" w:space="0" w:color="auto"/>
            <w:left w:val="none" w:sz="0" w:space="0" w:color="auto"/>
            <w:bottom w:val="none" w:sz="0" w:space="0" w:color="auto"/>
            <w:right w:val="none" w:sz="0" w:space="0" w:color="auto"/>
          </w:divBdr>
          <w:divsChild>
            <w:div w:id="1338462225">
              <w:marLeft w:val="0"/>
              <w:marRight w:val="0"/>
              <w:marTop w:val="0"/>
              <w:marBottom w:val="0"/>
              <w:divBdr>
                <w:top w:val="none" w:sz="0" w:space="0" w:color="auto"/>
                <w:left w:val="none" w:sz="0" w:space="0" w:color="auto"/>
                <w:bottom w:val="none" w:sz="0" w:space="0" w:color="auto"/>
                <w:right w:val="none" w:sz="0" w:space="0" w:color="auto"/>
              </w:divBdr>
              <w:divsChild>
                <w:div w:id="1491485946">
                  <w:marLeft w:val="150"/>
                  <w:marRight w:val="150"/>
                  <w:marTop w:val="240"/>
                  <w:marBottom w:val="270"/>
                  <w:divBdr>
                    <w:top w:val="none" w:sz="0" w:space="0" w:color="auto"/>
                    <w:left w:val="none" w:sz="0" w:space="0" w:color="auto"/>
                    <w:bottom w:val="none" w:sz="0" w:space="0" w:color="auto"/>
                    <w:right w:val="none" w:sz="0" w:space="0" w:color="auto"/>
                  </w:divBdr>
                  <w:divsChild>
                    <w:div w:id="1441685987">
                      <w:marLeft w:val="0"/>
                      <w:marRight w:val="0"/>
                      <w:marTop w:val="0"/>
                      <w:marBottom w:val="0"/>
                      <w:divBdr>
                        <w:top w:val="none" w:sz="0" w:space="0" w:color="auto"/>
                        <w:left w:val="none" w:sz="0" w:space="0" w:color="auto"/>
                        <w:bottom w:val="single" w:sz="24" w:space="0" w:color="CCCCCC"/>
                        <w:right w:val="none" w:sz="0" w:space="0" w:color="auto"/>
                      </w:divBdr>
                    </w:div>
                  </w:divsChild>
                </w:div>
              </w:divsChild>
            </w:div>
          </w:divsChild>
        </w:div>
      </w:divsChild>
    </w:div>
    <w:div w:id="1461610289">
      <w:bodyDiv w:val="1"/>
      <w:marLeft w:val="0"/>
      <w:marRight w:val="0"/>
      <w:marTop w:val="0"/>
      <w:marBottom w:val="0"/>
      <w:divBdr>
        <w:top w:val="none" w:sz="0" w:space="0" w:color="auto"/>
        <w:left w:val="none" w:sz="0" w:space="0" w:color="auto"/>
        <w:bottom w:val="none" w:sz="0" w:space="0" w:color="auto"/>
        <w:right w:val="none" w:sz="0" w:space="0" w:color="auto"/>
      </w:divBdr>
      <w:divsChild>
        <w:div w:id="33383834">
          <w:marLeft w:val="0"/>
          <w:marRight w:val="0"/>
          <w:marTop w:val="0"/>
          <w:marBottom w:val="0"/>
          <w:divBdr>
            <w:top w:val="none" w:sz="0" w:space="0" w:color="auto"/>
            <w:left w:val="none" w:sz="0" w:space="0" w:color="auto"/>
            <w:bottom w:val="none" w:sz="0" w:space="0" w:color="auto"/>
            <w:right w:val="none" w:sz="0" w:space="0" w:color="auto"/>
          </w:divBdr>
        </w:div>
        <w:div w:id="92946424">
          <w:marLeft w:val="0"/>
          <w:marRight w:val="0"/>
          <w:marTop w:val="0"/>
          <w:marBottom w:val="0"/>
          <w:divBdr>
            <w:top w:val="none" w:sz="0" w:space="0" w:color="auto"/>
            <w:left w:val="none" w:sz="0" w:space="0" w:color="auto"/>
            <w:bottom w:val="none" w:sz="0" w:space="0" w:color="auto"/>
            <w:right w:val="none" w:sz="0" w:space="0" w:color="auto"/>
          </w:divBdr>
        </w:div>
        <w:div w:id="97337048">
          <w:marLeft w:val="0"/>
          <w:marRight w:val="0"/>
          <w:marTop w:val="0"/>
          <w:marBottom w:val="0"/>
          <w:divBdr>
            <w:top w:val="none" w:sz="0" w:space="0" w:color="auto"/>
            <w:left w:val="none" w:sz="0" w:space="0" w:color="auto"/>
            <w:bottom w:val="none" w:sz="0" w:space="0" w:color="auto"/>
            <w:right w:val="none" w:sz="0" w:space="0" w:color="auto"/>
          </w:divBdr>
        </w:div>
        <w:div w:id="144049449">
          <w:marLeft w:val="0"/>
          <w:marRight w:val="0"/>
          <w:marTop w:val="0"/>
          <w:marBottom w:val="0"/>
          <w:divBdr>
            <w:top w:val="none" w:sz="0" w:space="0" w:color="auto"/>
            <w:left w:val="none" w:sz="0" w:space="0" w:color="auto"/>
            <w:bottom w:val="none" w:sz="0" w:space="0" w:color="auto"/>
            <w:right w:val="none" w:sz="0" w:space="0" w:color="auto"/>
          </w:divBdr>
        </w:div>
        <w:div w:id="147406246">
          <w:marLeft w:val="0"/>
          <w:marRight w:val="0"/>
          <w:marTop w:val="0"/>
          <w:marBottom w:val="0"/>
          <w:divBdr>
            <w:top w:val="none" w:sz="0" w:space="0" w:color="auto"/>
            <w:left w:val="none" w:sz="0" w:space="0" w:color="auto"/>
            <w:bottom w:val="none" w:sz="0" w:space="0" w:color="auto"/>
            <w:right w:val="none" w:sz="0" w:space="0" w:color="auto"/>
          </w:divBdr>
        </w:div>
        <w:div w:id="247227105">
          <w:marLeft w:val="0"/>
          <w:marRight w:val="0"/>
          <w:marTop w:val="0"/>
          <w:marBottom w:val="0"/>
          <w:divBdr>
            <w:top w:val="none" w:sz="0" w:space="0" w:color="auto"/>
            <w:left w:val="none" w:sz="0" w:space="0" w:color="auto"/>
            <w:bottom w:val="none" w:sz="0" w:space="0" w:color="auto"/>
            <w:right w:val="none" w:sz="0" w:space="0" w:color="auto"/>
          </w:divBdr>
        </w:div>
        <w:div w:id="393508492">
          <w:marLeft w:val="0"/>
          <w:marRight w:val="0"/>
          <w:marTop w:val="0"/>
          <w:marBottom w:val="0"/>
          <w:divBdr>
            <w:top w:val="none" w:sz="0" w:space="0" w:color="auto"/>
            <w:left w:val="none" w:sz="0" w:space="0" w:color="auto"/>
            <w:bottom w:val="none" w:sz="0" w:space="0" w:color="auto"/>
            <w:right w:val="none" w:sz="0" w:space="0" w:color="auto"/>
          </w:divBdr>
        </w:div>
        <w:div w:id="752312303">
          <w:marLeft w:val="0"/>
          <w:marRight w:val="0"/>
          <w:marTop w:val="0"/>
          <w:marBottom w:val="0"/>
          <w:divBdr>
            <w:top w:val="none" w:sz="0" w:space="0" w:color="auto"/>
            <w:left w:val="none" w:sz="0" w:space="0" w:color="auto"/>
            <w:bottom w:val="none" w:sz="0" w:space="0" w:color="auto"/>
            <w:right w:val="none" w:sz="0" w:space="0" w:color="auto"/>
          </w:divBdr>
        </w:div>
        <w:div w:id="992872898">
          <w:marLeft w:val="0"/>
          <w:marRight w:val="0"/>
          <w:marTop w:val="0"/>
          <w:marBottom w:val="0"/>
          <w:divBdr>
            <w:top w:val="none" w:sz="0" w:space="0" w:color="auto"/>
            <w:left w:val="none" w:sz="0" w:space="0" w:color="auto"/>
            <w:bottom w:val="none" w:sz="0" w:space="0" w:color="auto"/>
            <w:right w:val="none" w:sz="0" w:space="0" w:color="auto"/>
          </w:divBdr>
        </w:div>
        <w:div w:id="1755007535">
          <w:marLeft w:val="0"/>
          <w:marRight w:val="0"/>
          <w:marTop w:val="0"/>
          <w:marBottom w:val="0"/>
          <w:divBdr>
            <w:top w:val="none" w:sz="0" w:space="0" w:color="auto"/>
            <w:left w:val="none" w:sz="0" w:space="0" w:color="auto"/>
            <w:bottom w:val="none" w:sz="0" w:space="0" w:color="auto"/>
            <w:right w:val="none" w:sz="0" w:space="0" w:color="auto"/>
          </w:divBdr>
        </w:div>
        <w:div w:id="1759323532">
          <w:marLeft w:val="0"/>
          <w:marRight w:val="0"/>
          <w:marTop w:val="0"/>
          <w:marBottom w:val="0"/>
          <w:divBdr>
            <w:top w:val="none" w:sz="0" w:space="0" w:color="auto"/>
            <w:left w:val="none" w:sz="0" w:space="0" w:color="auto"/>
            <w:bottom w:val="none" w:sz="0" w:space="0" w:color="auto"/>
            <w:right w:val="none" w:sz="0" w:space="0" w:color="auto"/>
          </w:divBdr>
        </w:div>
        <w:div w:id="1834299521">
          <w:marLeft w:val="0"/>
          <w:marRight w:val="0"/>
          <w:marTop w:val="0"/>
          <w:marBottom w:val="0"/>
          <w:divBdr>
            <w:top w:val="none" w:sz="0" w:space="0" w:color="auto"/>
            <w:left w:val="none" w:sz="0" w:space="0" w:color="auto"/>
            <w:bottom w:val="none" w:sz="0" w:space="0" w:color="auto"/>
            <w:right w:val="none" w:sz="0" w:space="0" w:color="auto"/>
          </w:divBdr>
        </w:div>
        <w:div w:id="1874420187">
          <w:marLeft w:val="0"/>
          <w:marRight w:val="0"/>
          <w:marTop w:val="0"/>
          <w:marBottom w:val="0"/>
          <w:divBdr>
            <w:top w:val="none" w:sz="0" w:space="0" w:color="auto"/>
            <w:left w:val="none" w:sz="0" w:space="0" w:color="auto"/>
            <w:bottom w:val="none" w:sz="0" w:space="0" w:color="auto"/>
            <w:right w:val="none" w:sz="0" w:space="0" w:color="auto"/>
          </w:divBdr>
        </w:div>
      </w:divsChild>
    </w:div>
    <w:div w:id="1466436247">
      <w:bodyDiv w:val="1"/>
      <w:marLeft w:val="0"/>
      <w:marRight w:val="0"/>
      <w:marTop w:val="0"/>
      <w:marBottom w:val="0"/>
      <w:divBdr>
        <w:top w:val="none" w:sz="0" w:space="0" w:color="auto"/>
        <w:left w:val="none" w:sz="0" w:space="0" w:color="auto"/>
        <w:bottom w:val="none" w:sz="0" w:space="0" w:color="auto"/>
        <w:right w:val="none" w:sz="0" w:space="0" w:color="auto"/>
      </w:divBdr>
    </w:div>
    <w:div w:id="1474562290">
      <w:bodyDiv w:val="1"/>
      <w:marLeft w:val="0"/>
      <w:marRight w:val="0"/>
      <w:marTop w:val="0"/>
      <w:marBottom w:val="0"/>
      <w:divBdr>
        <w:top w:val="none" w:sz="0" w:space="0" w:color="auto"/>
        <w:left w:val="none" w:sz="0" w:space="0" w:color="auto"/>
        <w:bottom w:val="none" w:sz="0" w:space="0" w:color="auto"/>
        <w:right w:val="none" w:sz="0" w:space="0" w:color="auto"/>
      </w:divBdr>
      <w:divsChild>
        <w:div w:id="15472516">
          <w:marLeft w:val="0"/>
          <w:marRight w:val="0"/>
          <w:marTop w:val="0"/>
          <w:marBottom w:val="0"/>
          <w:divBdr>
            <w:top w:val="none" w:sz="0" w:space="0" w:color="auto"/>
            <w:left w:val="none" w:sz="0" w:space="0" w:color="auto"/>
            <w:bottom w:val="none" w:sz="0" w:space="0" w:color="auto"/>
            <w:right w:val="none" w:sz="0" w:space="0" w:color="auto"/>
          </w:divBdr>
        </w:div>
        <w:div w:id="679429658">
          <w:marLeft w:val="0"/>
          <w:marRight w:val="0"/>
          <w:marTop w:val="0"/>
          <w:marBottom w:val="0"/>
          <w:divBdr>
            <w:top w:val="none" w:sz="0" w:space="0" w:color="auto"/>
            <w:left w:val="none" w:sz="0" w:space="0" w:color="auto"/>
            <w:bottom w:val="none" w:sz="0" w:space="0" w:color="auto"/>
            <w:right w:val="none" w:sz="0" w:space="0" w:color="auto"/>
          </w:divBdr>
        </w:div>
        <w:div w:id="1014694373">
          <w:marLeft w:val="0"/>
          <w:marRight w:val="0"/>
          <w:marTop w:val="0"/>
          <w:marBottom w:val="0"/>
          <w:divBdr>
            <w:top w:val="none" w:sz="0" w:space="0" w:color="auto"/>
            <w:left w:val="none" w:sz="0" w:space="0" w:color="auto"/>
            <w:bottom w:val="none" w:sz="0" w:space="0" w:color="auto"/>
            <w:right w:val="none" w:sz="0" w:space="0" w:color="auto"/>
          </w:divBdr>
        </w:div>
        <w:div w:id="1105930512">
          <w:marLeft w:val="0"/>
          <w:marRight w:val="0"/>
          <w:marTop w:val="0"/>
          <w:marBottom w:val="0"/>
          <w:divBdr>
            <w:top w:val="none" w:sz="0" w:space="0" w:color="auto"/>
            <w:left w:val="none" w:sz="0" w:space="0" w:color="auto"/>
            <w:bottom w:val="none" w:sz="0" w:space="0" w:color="auto"/>
            <w:right w:val="none" w:sz="0" w:space="0" w:color="auto"/>
          </w:divBdr>
        </w:div>
        <w:div w:id="1581139625">
          <w:marLeft w:val="0"/>
          <w:marRight w:val="0"/>
          <w:marTop w:val="0"/>
          <w:marBottom w:val="0"/>
          <w:divBdr>
            <w:top w:val="none" w:sz="0" w:space="0" w:color="auto"/>
            <w:left w:val="none" w:sz="0" w:space="0" w:color="auto"/>
            <w:bottom w:val="none" w:sz="0" w:space="0" w:color="auto"/>
            <w:right w:val="none" w:sz="0" w:space="0" w:color="auto"/>
          </w:divBdr>
        </w:div>
        <w:div w:id="1694258939">
          <w:marLeft w:val="0"/>
          <w:marRight w:val="0"/>
          <w:marTop w:val="0"/>
          <w:marBottom w:val="0"/>
          <w:divBdr>
            <w:top w:val="none" w:sz="0" w:space="0" w:color="auto"/>
            <w:left w:val="none" w:sz="0" w:space="0" w:color="auto"/>
            <w:bottom w:val="none" w:sz="0" w:space="0" w:color="auto"/>
            <w:right w:val="none" w:sz="0" w:space="0" w:color="auto"/>
          </w:divBdr>
        </w:div>
        <w:div w:id="2112429459">
          <w:marLeft w:val="0"/>
          <w:marRight w:val="0"/>
          <w:marTop w:val="0"/>
          <w:marBottom w:val="0"/>
          <w:divBdr>
            <w:top w:val="none" w:sz="0" w:space="0" w:color="auto"/>
            <w:left w:val="none" w:sz="0" w:space="0" w:color="auto"/>
            <w:bottom w:val="none" w:sz="0" w:space="0" w:color="auto"/>
            <w:right w:val="none" w:sz="0" w:space="0" w:color="auto"/>
          </w:divBdr>
        </w:div>
      </w:divsChild>
    </w:div>
    <w:div w:id="1480614543">
      <w:bodyDiv w:val="1"/>
      <w:marLeft w:val="0"/>
      <w:marRight w:val="0"/>
      <w:marTop w:val="0"/>
      <w:marBottom w:val="0"/>
      <w:divBdr>
        <w:top w:val="none" w:sz="0" w:space="0" w:color="auto"/>
        <w:left w:val="none" w:sz="0" w:space="0" w:color="auto"/>
        <w:bottom w:val="none" w:sz="0" w:space="0" w:color="auto"/>
        <w:right w:val="none" w:sz="0" w:space="0" w:color="auto"/>
      </w:divBdr>
    </w:div>
    <w:div w:id="1486624915">
      <w:bodyDiv w:val="1"/>
      <w:marLeft w:val="0"/>
      <w:marRight w:val="0"/>
      <w:marTop w:val="0"/>
      <w:marBottom w:val="0"/>
      <w:divBdr>
        <w:top w:val="none" w:sz="0" w:space="0" w:color="auto"/>
        <w:left w:val="none" w:sz="0" w:space="0" w:color="auto"/>
        <w:bottom w:val="none" w:sz="0" w:space="0" w:color="auto"/>
        <w:right w:val="none" w:sz="0" w:space="0" w:color="auto"/>
      </w:divBdr>
    </w:div>
    <w:div w:id="1507864025">
      <w:bodyDiv w:val="1"/>
      <w:marLeft w:val="0"/>
      <w:marRight w:val="0"/>
      <w:marTop w:val="0"/>
      <w:marBottom w:val="0"/>
      <w:divBdr>
        <w:top w:val="none" w:sz="0" w:space="0" w:color="auto"/>
        <w:left w:val="none" w:sz="0" w:space="0" w:color="auto"/>
        <w:bottom w:val="none" w:sz="0" w:space="0" w:color="auto"/>
        <w:right w:val="none" w:sz="0" w:space="0" w:color="auto"/>
      </w:divBdr>
    </w:div>
    <w:div w:id="1512837581">
      <w:bodyDiv w:val="1"/>
      <w:marLeft w:val="0"/>
      <w:marRight w:val="0"/>
      <w:marTop w:val="0"/>
      <w:marBottom w:val="0"/>
      <w:divBdr>
        <w:top w:val="none" w:sz="0" w:space="0" w:color="auto"/>
        <w:left w:val="none" w:sz="0" w:space="0" w:color="auto"/>
        <w:bottom w:val="none" w:sz="0" w:space="0" w:color="auto"/>
        <w:right w:val="none" w:sz="0" w:space="0" w:color="auto"/>
      </w:divBdr>
    </w:div>
    <w:div w:id="1517036945">
      <w:bodyDiv w:val="1"/>
      <w:marLeft w:val="0"/>
      <w:marRight w:val="0"/>
      <w:marTop w:val="0"/>
      <w:marBottom w:val="0"/>
      <w:divBdr>
        <w:top w:val="none" w:sz="0" w:space="0" w:color="auto"/>
        <w:left w:val="none" w:sz="0" w:space="0" w:color="auto"/>
        <w:bottom w:val="none" w:sz="0" w:space="0" w:color="auto"/>
        <w:right w:val="none" w:sz="0" w:space="0" w:color="auto"/>
      </w:divBdr>
    </w:div>
    <w:div w:id="1519809066">
      <w:bodyDiv w:val="1"/>
      <w:marLeft w:val="0"/>
      <w:marRight w:val="0"/>
      <w:marTop w:val="0"/>
      <w:marBottom w:val="0"/>
      <w:divBdr>
        <w:top w:val="none" w:sz="0" w:space="0" w:color="auto"/>
        <w:left w:val="none" w:sz="0" w:space="0" w:color="auto"/>
        <w:bottom w:val="none" w:sz="0" w:space="0" w:color="auto"/>
        <w:right w:val="none" w:sz="0" w:space="0" w:color="auto"/>
      </w:divBdr>
    </w:div>
    <w:div w:id="1523280172">
      <w:bodyDiv w:val="1"/>
      <w:marLeft w:val="0"/>
      <w:marRight w:val="0"/>
      <w:marTop w:val="0"/>
      <w:marBottom w:val="0"/>
      <w:divBdr>
        <w:top w:val="none" w:sz="0" w:space="0" w:color="auto"/>
        <w:left w:val="none" w:sz="0" w:space="0" w:color="auto"/>
        <w:bottom w:val="none" w:sz="0" w:space="0" w:color="auto"/>
        <w:right w:val="none" w:sz="0" w:space="0" w:color="auto"/>
      </w:divBdr>
    </w:div>
    <w:div w:id="1528181517">
      <w:bodyDiv w:val="1"/>
      <w:marLeft w:val="0"/>
      <w:marRight w:val="0"/>
      <w:marTop w:val="0"/>
      <w:marBottom w:val="0"/>
      <w:divBdr>
        <w:top w:val="none" w:sz="0" w:space="0" w:color="auto"/>
        <w:left w:val="none" w:sz="0" w:space="0" w:color="auto"/>
        <w:bottom w:val="none" w:sz="0" w:space="0" w:color="auto"/>
        <w:right w:val="none" w:sz="0" w:space="0" w:color="auto"/>
      </w:divBdr>
    </w:div>
    <w:div w:id="1534151033">
      <w:bodyDiv w:val="1"/>
      <w:marLeft w:val="0"/>
      <w:marRight w:val="0"/>
      <w:marTop w:val="0"/>
      <w:marBottom w:val="0"/>
      <w:divBdr>
        <w:top w:val="none" w:sz="0" w:space="0" w:color="auto"/>
        <w:left w:val="none" w:sz="0" w:space="0" w:color="auto"/>
        <w:bottom w:val="none" w:sz="0" w:space="0" w:color="auto"/>
        <w:right w:val="none" w:sz="0" w:space="0" w:color="auto"/>
      </w:divBdr>
    </w:div>
    <w:div w:id="1541891341">
      <w:bodyDiv w:val="1"/>
      <w:marLeft w:val="0"/>
      <w:marRight w:val="0"/>
      <w:marTop w:val="0"/>
      <w:marBottom w:val="0"/>
      <w:divBdr>
        <w:top w:val="none" w:sz="0" w:space="0" w:color="auto"/>
        <w:left w:val="none" w:sz="0" w:space="0" w:color="auto"/>
        <w:bottom w:val="none" w:sz="0" w:space="0" w:color="auto"/>
        <w:right w:val="none" w:sz="0" w:space="0" w:color="auto"/>
      </w:divBdr>
    </w:div>
    <w:div w:id="1542353028">
      <w:bodyDiv w:val="1"/>
      <w:marLeft w:val="0"/>
      <w:marRight w:val="0"/>
      <w:marTop w:val="0"/>
      <w:marBottom w:val="0"/>
      <w:divBdr>
        <w:top w:val="none" w:sz="0" w:space="0" w:color="auto"/>
        <w:left w:val="none" w:sz="0" w:space="0" w:color="auto"/>
        <w:bottom w:val="none" w:sz="0" w:space="0" w:color="auto"/>
        <w:right w:val="none" w:sz="0" w:space="0" w:color="auto"/>
      </w:divBdr>
    </w:div>
    <w:div w:id="1549603991">
      <w:bodyDiv w:val="1"/>
      <w:marLeft w:val="0"/>
      <w:marRight w:val="0"/>
      <w:marTop w:val="0"/>
      <w:marBottom w:val="0"/>
      <w:divBdr>
        <w:top w:val="none" w:sz="0" w:space="0" w:color="auto"/>
        <w:left w:val="none" w:sz="0" w:space="0" w:color="auto"/>
        <w:bottom w:val="none" w:sz="0" w:space="0" w:color="auto"/>
        <w:right w:val="none" w:sz="0" w:space="0" w:color="auto"/>
      </w:divBdr>
      <w:divsChild>
        <w:div w:id="1418212722">
          <w:marLeft w:val="0"/>
          <w:marRight w:val="0"/>
          <w:marTop w:val="0"/>
          <w:marBottom w:val="210"/>
          <w:divBdr>
            <w:top w:val="none" w:sz="0" w:space="0" w:color="auto"/>
            <w:left w:val="none" w:sz="0" w:space="0" w:color="auto"/>
            <w:bottom w:val="none" w:sz="0" w:space="0" w:color="auto"/>
            <w:right w:val="none" w:sz="0" w:space="0" w:color="auto"/>
          </w:divBdr>
          <w:divsChild>
            <w:div w:id="603849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4584220">
      <w:bodyDiv w:val="1"/>
      <w:marLeft w:val="0"/>
      <w:marRight w:val="0"/>
      <w:marTop w:val="0"/>
      <w:marBottom w:val="0"/>
      <w:divBdr>
        <w:top w:val="none" w:sz="0" w:space="0" w:color="auto"/>
        <w:left w:val="none" w:sz="0" w:space="0" w:color="auto"/>
        <w:bottom w:val="none" w:sz="0" w:space="0" w:color="auto"/>
        <w:right w:val="none" w:sz="0" w:space="0" w:color="auto"/>
      </w:divBdr>
    </w:div>
    <w:div w:id="1556695905">
      <w:bodyDiv w:val="1"/>
      <w:marLeft w:val="0"/>
      <w:marRight w:val="0"/>
      <w:marTop w:val="0"/>
      <w:marBottom w:val="0"/>
      <w:divBdr>
        <w:top w:val="none" w:sz="0" w:space="0" w:color="auto"/>
        <w:left w:val="none" w:sz="0" w:space="0" w:color="auto"/>
        <w:bottom w:val="none" w:sz="0" w:space="0" w:color="auto"/>
        <w:right w:val="none" w:sz="0" w:space="0" w:color="auto"/>
      </w:divBdr>
    </w:div>
    <w:div w:id="1565751098">
      <w:bodyDiv w:val="1"/>
      <w:marLeft w:val="0"/>
      <w:marRight w:val="0"/>
      <w:marTop w:val="0"/>
      <w:marBottom w:val="0"/>
      <w:divBdr>
        <w:top w:val="none" w:sz="0" w:space="0" w:color="auto"/>
        <w:left w:val="none" w:sz="0" w:space="0" w:color="auto"/>
        <w:bottom w:val="none" w:sz="0" w:space="0" w:color="auto"/>
        <w:right w:val="none" w:sz="0" w:space="0" w:color="auto"/>
      </w:divBdr>
    </w:div>
    <w:div w:id="1567569229">
      <w:bodyDiv w:val="1"/>
      <w:marLeft w:val="0"/>
      <w:marRight w:val="0"/>
      <w:marTop w:val="0"/>
      <w:marBottom w:val="0"/>
      <w:divBdr>
        <w:top w:val="none" w:sz="0" w:space="0" w:color="auto"/>
        <w:left w:val="none" w:sz="0" w:space="0" w:color="auto"/>
        <w:bottom w:val="none" w:sz="0" w:space="0" w:color="auto"/>
        <w:right w:val="none" w:sz="0" w:space="0" w:color="auto"/>
      </w:divBdr>
    </w:div>
    <w:div w:id="1568760141">
      <w:bodyDiv w:val="1"/>
      <w:marLeft w:val="0"/>
      <w:marRight w:val="0"/>
      <w:marTop w:val="0"/>
      <w:marBottom w:val="0"/>
      <w:divBdr>
        <w:top w:val="none" w:sz="0" w:space="0" w:color="auto"/>
        <w:left w:val="none" w:sz="0" w:space="0" w:color="auto"/>
        <w:bottom w:val="none" w:sz="0" w:space="0" w:color="auto"/>
        <w:right w:val="none" w:sz="0" w:space="0" w:color="auto"/>
      </w:divBdr>
    </w:div>
    <w:div w:id="1574005511">
      <w:bodyDiv w:val="1"/>
      <w:marLeft w:val="0"/>
      <w:marRight w:val="0"/>
      <w:marTop w:val="0"/>
      <w:marBottom w:val="0"/>
      <w:divBdr>
        <w:top w:val="none" w:sz="0" w:space="0" w:color="auto"/>
        <w:left w:val="none" w:sz="0" w:space="0" w:color="auto"/>
        <w:bottom w:val="none" w:sz="0" w:space="0" w:color="auto"/>
        <w:right w:val="none" w:sz="0" w:space="0" w:color="auto"/>
      </w:divBdr>
    </w:div>
    <w:div w:id="1586458387">
      <w:bodyDiv w:val="1"/>
      <w:marLeft w:val="0"/>
      <w:marRight w:val="0"/>
      <w:marTop w:val="0"/>
      <w:marBottom w:val="0"/>
      <w:divBdr>
        <w:top w:val="none" w:sz="0" w:space="0" w:color="auto"/>
        <w:left w:val="none" w:sz="0" w:space="0" w:color="auto"/>
        <w:bottom w:val="none" w:sz="0" w:space="0" w:color="auto"/>
        <w:right w:val="none" w:sz="0" w:space="0" w:color="auto"/>
      </w:divBdr>
    </w:div>
    <w:div w:id="1590114235">
      <w:bodyDiv w:val="1"/>
      <w:marLeft w:val="0"/>
      <w:marRight w:val="0"/>
      <w:marTop w:val="0"/>
      <w:marBottom w:val="0"/>
      <w:divBdr>
        <w:top w:val="none" w:sz="0" w:space="0" w:color="auto"/>
        <w:left w:val="none" w:sz="0" w:space="0" w:color="auto"/>
        <w:bottom w:val="none" w:sz="0" w:space="0" w:color="auto"/>
        <w:right w:val="none" w:sz="0" w:space="0" w:color="auto"/>
      </w:divBdr>
    </w:div>
    <w:div w:id="1594977488">
      <w:bodyDiv w:val="1"/>
      <w:marLeft w:val="0"/>
      <w:marRight w:val="0"/>
      <w:marTop w:val="0"/>
      <w:marBottom w:val="0"/>
      <w:divBdr>
        <w:top w:val="none" w:sz="0" w:space="0" w:color="auto"/>
        <w:left w:val="none" w:sz="0" w:space="0" w:color="auto"/>
        <w:bottom w:val="none" w:sz="0" w:space="0" w:color="auto"/>
        <w:right w:val="none" w:sz="0" w:space="0" w:color="auto"/>
      </w:divBdr>
    </w:div>
    <w:div w:id="1598516085">
      <w:bodyDiv w:val="1"/>
      <w:marLeft w:val="0"/>
      <w:marRight w:val="0"/>
      <w:marTop w:val="0"/>
      <w:marBottom w:val="0"/>
      <w:divBdr>
        <w:top w:val="none" w:sz="0" w:space="0" w:color="auto"/>
        <w:left w:val="none" w:sz="0" w:space="0" w:color="auto"/>
        <w:bottom w:val="none" w:sz="0" w:space="0" w:color="auto"/>
        <w:right w:val="none" w:sz="0" w:space="0" w:color="auto"/>
      </w:divBdr>
    </w:div>
    <w:div w:id="1598635092">
      <w:bodyDiv w:val="1"/>
      <w:marLeft w:val="0"/>
      <w:marRight w:val="0"/>
      <w:marTop w:val="0"/>
      <w:marBottom w:val="0"/>
      <w:divBdr>
        <w:top w:val="none" w:sz="0" w:space="0" w:color="auto"/>
        <w:left w:val="none" w:sz="0" w:space="0" w:color="auto"/>
        <w:bottom w:val="none" w:sz="0" w:space="0" w:color="auto"/>
        <w:right w:val="none" w:sz="0" w:space="0" w:color="auto"/>
      </w:divBdr>
    </w:div>
    <w:div w:id="1602108277">
      <w:bodyDiv w:val="1"/>
      <w:marLeft w:val="0"/>
      <w:marRight w:val="0"/>
      <w:marTop w:val="0"/>
      <w:marBottom w:val="0"/>
      <w:divBdr>
        <w:top w:val="none" w:sz="0" w:space="0" w:color="auto"/>
        <w:left w:val="none" w:sz="0" w:space="0" w:color="auto"/>
        <w:bottom w:val="none" w:sz="0" w:space="0" w:color="auto"/>
        <w:right w:val="none" w:sz="0" w:space="0" w:color="auto"/>
      </w:divBdr>
    </w:div>
    <w:div w:id="1606234298">
      <w:bodyDiv w:val="1"/>
      <w:marLeft w:val="0"/>
      <w:marRight w:val="0"/>
      <w:marTop w:val="0"/>
      <w:marBottom w:val="0"/>
      <w:divBdr>
        <w:top w:val="none" w:sz="0" w:space="0" w:color="auto"/>
        <w:left w:val="none" w:sz="0" w:space="0" w:color="auto"/>
        <w:bottom w:val="none" w:sz="0" w:space="0" w:color="auto"/>
        <w:right w:val="none" w:sz="0" w:space="0" w:color="auto"/>
      </w:divBdr>
    </w:div>
    <w:div w:id="1616013273">
      <w:bodyDiv w:val="1"/>
      <w:marLeft w:val="0"/>
      <w:marRight w:val="0"/>
      <w:marTop w:val="0"/>
      <w:marBottom w:val="0"/>
      <w:divBdr>
        <w:top w:val="none" w:sz="0" w:space="0" w:color="auto"/>
        <w:left w:val="none" w:sz="0" w:space="0" w:color="auto"/>
        <w:bottom w:val="none" w:sz="0" w:space="0" w:color="auto"/>
        <w:right w:val="none" w:sz="0" w:space="0" w:color="auto"/>
      </w:divBdr>
    </w:div>
    <w:div w:id="1632327025">
      <w:bodyDiv w:val="1"/>
      <w:marLeft w:val="0"/>
      <w:marRight w:val="0"/>
      <w:marTop w:val="0"/>
      <w:marBottom w:val="0"/>
      <w:divBdr>
        <w:top w:val="none" w:sz="0" w:space="0" w:color="auto"/>
        <w:left w:val="none" w:sz="0" w:space="0" w:color="auto"/>
        <w:bottom w:val="none" w:sz="0" w:space="0" w:color="auto"/>
        <w:right w:val="none" w:sz="0" w:space="0" w:color="auto"/>
      </w:divBdr>
    </w:div>
    <w:div w:id="1647858295">
      <w:bodyDiv w:val="1"/>
      <w:marLeft w:val="0"/>
      <w:marRight w:val="0"/>
      <w:marTop w:val="0"/>
      <w:marBottom w:val="0"/>
      <w:divBdr>
        <w:top w:val="none" w:sz="0" w:space="0" w:color="auto"/>
        <w:left w:val="none" w:sz="0" w:space="0" w:color="auto"/>
        <w:bottom w:val="none" w:sz="0" w:space="0" w:color="auto"/>
        <w:right w:val="none" w:sz="0" w:space="0" w:color="auto"/>
      </w:divBdr>
    </w:div>
    <w:div w:id="1654528958">
      <w:bodyDiv w:val="1"/>
      <w:marLeft w:val="0"/>
      <w:marRight w:val="0"/>
      <w:marTop w:val="0"/>
      <w:marBottom w:val="0"/>
      <w:divBdr>
        <w:top w:val="none" w:sz="0" w:space="0" w:color="auto"/>
        <w:left w:val="none" w:sz="0" w:space="0" w:color="auto"/>
        <w:bottom w:val="none" w:sz="0" w:space="0" w:color="auto"/>
        <w:right w:val="none" w:sz="0" w:space="0" w:color="auto"/>
      </w:divBdr>
    </w:div>
    <w:div w:id="1665233527">
      <w:bodyDiv w:val="1"/>
      <w:marLeft w:val="0"/>
      <w:marRight w:val="0"/>
      <w:marTop w:val="0"/>
      <w:marBottom w:val="0"/>
      <w:divBdr>
        <w:top w:val="none" w:sz="0" w:space="0" w:color="auto"/>
        <w:left w:val="none" w:sz="0" w:space="0" w:color="auto"/>
        <w:bottom w:val="none" w:sz="0" w:space="0" w:color="auto"/>
        <w:right w:val="none" w:sz="0" w:space="0" w:color="auto"/>
      </w:divBdr>
    </w:div>
    <w:div w:id="1669865627">
      <w:bodyDiv w:val="1"/>
      <w:marLeft w:val="0"/>
      <w:marRight w:val="0"/>
      <w:marTop w:val="0"/>
      <w:marBottom w:val="0"/>
      <w:divBdr>
        <w:top w:val="none" w:sz="0" w:space="0" w:color="auto"/>
        <w:left w:val="none" w:sz="0" w:space="0" w:color="auto"/>
        <w:bottom w:val="none" w:sz="0" w:space="0" w:color="auto"/>
        <w:right w:val="none" w:sz="0" w:space="0" w:color="auto"/>
      </w:divBdr>
    </w:div>
    <w:div w:id="1672022777">
      <w:bodyDiv w:val="1"/>
      <w:marLeft w:val="0"/>
      <w:marRight w:val="0"/>
      <w:marTop w:val="0"/>
      <w:marBottom w:val="0"/>
      <w:divBdr>
        <w:top w:val="none" w:sz="0" w:space="0" w:color="auto"/>
        <w:left w:val="none" w:sz="0" w:space="0" w:color="auto"/>
        <w:bottom w:val="none" w:sz="0" w:space="0" w:color="auto"/>
        <w:right w:val="none" w:sz="0" w:space="0" w:color="auto"/>
      </w:divBdr>
    </w:div>
    <w:div w:id="1672684016">
      <w:bodyDiv w:val="1"/>
      <w:marLeft w:val="0"/>
      <w:marRight w:val="0"/>
      <w:marTop w:val="0"/>
      <w:marBottom w:val="0"/>
      <w:divBdr>
        <w:top w:val="none" w:sz="0" w:space="0" w:color="auto"/>
        <w:left w:val="none" w:sz="0" w:space="0" w:color="auto"/>
        <w:bottom w:val="none" w:sz="0" w:space="0" w:color="auto"/>
        <w:right w:val="none" w:sz="0" w:space="0" w:color="auto"/>
      </w:divBdr>
    </w:div>
    <w:div w:id="1679304462">
      <w:bodyDiv w:val="1"/>
      <w:marLeft w:val="0"/>
      <w:marRight w:val="0"/>
      <w:marTop w:val="0"/>
      <w:marBottom w:val="0"/>
      <w:divBdr>
        <w:top w:val="none" w:sz="0" w:space="0" w:color="auto"/>
        <w:left w:val="none" w:sz="0" w:space="0" w:color="auto"/>
        <w:bottom w:val="none" w:sz="0" w:space="0" w:color="auto"/>
        <w:right w:val="none" w:sz="0" w:space="0" w:color="auto"/>
      </w:divBdr>
    </w:div>
    <w:div w:id="1681589629">
      <w:bodyDiv w:val="1"/>
      <w:marLeft w:val="0"/>
      <w:marRight w:val="0"/>
      <w:marTop w:val="0"/>
      <w:marBottom w:val="0"/>
      <w:divBdr>
        <w:top w:val="none" w:sz="0" w:space="0" w:color="auto"/>
        <w:left w:val="none" w:sz="0" w:space="0" w:color="auto"/>
        <w:bottom w:val="none" w:sz="0" w:space="0" w:color="auto"/>
        <w:right w:val="none" w:sz="0" w:space="0" w:color="auto"/>
      </w:divBdr>
    </w:div>
    <w:div w:id="1693333639">
      <w:bodyDiv w:val="1"/>
      <w:marLeft w:val="0"/>
      <w:marRight w:val="0"/>
      <w:marTop w:val="0"/>
      <w:marBottom w:val="0"/>
      <w:divBdr>
        <w:top w:val="none" w:sz="0" w:space="0" w:color="auto"/>
        <w:left w:val="none" w:sz="0" w:space="0" w:color="auto"/>
        <w:bottom w:val="none" w:sz="0" w:space="0" w:color="auto"/>
        <w:right w:val="none" w:sz="0" w:space="0" w:color="auto"/>
      </w:divBdr>
    </w:div>
    <w:div w:id="1697341841">
      <w:bodyDiv w:val="1"/>
      <w:marLeft w:val="0"/>
      <w:marRight w:val="0"/>
      <w:marTop w:val="0"/>
      <w:marBottom w:val="0"/>
      <w:divBdr>
        <w:top w:val="none" w:sz="0" w:space="0" w:color="auto"/>
        <w:left w:val="none" w:sz="0" w:space="0" w:color="auto"/>
        <w:bottom w:val="none" w:sz="0" w:space="0" w:color="auto"/>
        <w:right w:val="none" w:sz="0" w:space="0" w:color="auto"/>
      </w:divBdr>
    </w:div>
    <w:div w:id="1708291017">
      <w:bodyDiv w:val="1"/>
      <w:marLeft w:val="0"/>
      <w:marRight w:val="0"/>
      <w:marTop w:val="0"/>
      <w:marBottom w:val="0"/>
      <w:divBdr>
        <w:top w:val="none" w:sz="0" w:space="0" w:color="auto"/>
        <w:left w:val="none" w:sz="0" w:space="0" w:color="auto"/>
        <w:bottom w:val="none" w:sz="0" w:space="0" w:color="auto"/>
        <w:right w:val="none" w:sz="0" w:space="0" w:color="auto"/>
      </w:divBdr>
    </w:div>
    <w:div w:id="1709717721">
      <w:bodyDiv w:val="1"/>
      <w:marLeft w:val="0"/>
      <w:marRight w:val="0"/>
      <w:marTop w:val="0"/>
      <w:marBottom w:val="0"/>
      <w:divBdr>
        <w:top w:val="none" w:sz="0" w:space="0" w:color="auto"/>
        <w:left w:val="none" w:sz="0" w:space="0" w:color="auto"/>
        <w:bottom w:val="none" w:sz="0" w:space="0" w:color="auto"/>
        <w:right w:val="none" w:sz="0" w:space="0" w:color="auto"/>
      </w:divBdr>
    </w:div>
    <w:div w:id="1731690238">
      <w:bodyDiv w:val="1"/>
      <w:marLeft w:val="0"/>
      <w:marRight w:val="0"/>
      <w:marTop w:val="0"/>
      <w:marBottom w:val="0"/>
      <w:divBdr>
        <w:top w:val="none" w:sz="0" w:space="0" w:color="auto"/>
        <w:left w:val="none" w:sz="0" w:space="0" w:color="auto"/>
        <w:bottom w:val="none" w:sz="0" w:space="0" w:color="auto"/>
        <w:right w:val="none" w:sz="0" w:space="0" w:color="auto"/>
      </w:divBdr>
    </w:div>
    <w:div w:id="1735005307">
      <w:bodyDiv w:val="1"/>
      <w:marLeft w:val="0"/>
      <w:marRight w:val="0"/>
      <w:marTop w:val="0"/>
      <w:marBottom w:val="0"/>
      <w:divBdr>
        <w:top w:val="none" w:sz="0" w:space="0" w:color="auto"/>
        <w:left w:val="none" w:sz="0" w:space="0" w:color="auto"/>
        <w:bottom w:val="none" w:sz="0" w:space="0" w:color="auto"/>
        <w:right w:val="none" w:sz="0" w:space="0" w:color="auto"/>
      </w:divBdr>
    </w:div>
    <w:div w:id="1743018951">
      <w:bodyDiv w:val="1"/>
      <w:marLeft w:val="0"/>
      <w:marRight w:val="0"/>
      <w:marTop w:val="0"/>
      <w:marBottom w:val="0"/>
      <w:divBdr>
        <w:top w:val="none" w:sz="0" w:space="0" w:color="auto"/>
        <w:left w:val="none" w:sz="0" w:space="0" w:color="auto"/>
        <w:bottom w:val="none" w:sz="0" w:space="0" w:color="auto"/>
        <w:right w:val="none" w:sz="0" w:space="0" w:color="auto"/>
      </w:divBdr>
    </w:div>
    <w:div w:id="1757826824">
      <w:bodyDiv w:val="1"/>
      <w:marLeft w:val="0"/>
      <w:marRight w:val="0"/>
      <w:marTop w:val="0"/>
      <w:marBottom w:val="0"/>
      <w:divBdr>
        <w:top w:val="none" w:sz="0" w:space="0" w:color="auto"/>
        <w:left w:val="none" w:sz="0" w:space="0" w:color="auto"/>
        <w:bottom w:val="none" w:sz="0" w:space="0" w:color="auto"/>
        <w:right w:val="none" w:sz="0" w:space="0" w:color="auto"/>
      </w:divBdr>
    </w:div>
    <w:div w:id="1758866099">
      <w:bodyDiv w:val="1"/>
      <w:marLeft w:val="0"/>
      <w:marRight w:val="0"/>
      <w:marTop w:val="0"/>
      <w:marBottom w:val="0"/>
      <w:divBdr>
        <w:top w:val="none" w:sz="0" w:space="0" w:color="auto"/>
        <w:left w:val="none" w:sz="0" w:space="0" w:color="auto"/>
        <w:bottom w:val="none" w:sz="0" w:space="0" w:color="auto"/>
        <w:right w:val="none" w:sz="0" w:space="0" w:color="auto"/>
      </w:divBdr>
    </w:div>
    <w:div w:id="1763841162">
      <w:bodyDiv w:val="1"/>
      <w:marLeft w:val="0"/>
      <w:marRight w:val="0"/>
      <w:marTop w:val="0"/>
      <w:marBottom w:val="0"/>
      <w:divBdr>
        <w:top w:val="none" w:sz="0" w:space="0" w:color="auto"/>
        <w:left w:val="none" w:sz="0" w:space="0" w:color="auto"/>
        <w:bottom w:val="none" w:sz="0" w:space="0" w:color="auto"/>
        <w:right w:val="none" w:sz="0" w:space="0" w:color="auto"/>
      </w:divBdr>
      <w:divsChild>
        <w:div w:id="567152356">
          <w:marLeft w:val="0"/>
          <w:marRight w:val="0"/>
          <w:marTop w:val="0"/>
          <w:marBottom w:val="0"/>
          <w:divBdr>
            <w:top w:val="none" w:sz="0" w:space="0" w:color="auto"/>
            <w:left w:val="none" w:sz="0" w:space="0" w:color="auto"/>
            <w:bottom w:val="none" w:sz="0" w:space="0" w:color="auto"/>
            <w:right w:val="none" w:sz="0" w:space="0" w:color="auto"/>
          </w:divBdr>
          <w:divsChild>
            <w:div w:id="744643431">
              <w:marLeft w:val="1235"/>
              <w:marRight w:val="0"/>
              <w:marTop w:val="0"/>
              <w:marBottom w:val="0"/>
              <w:divBdr>
                <w:top w:val="none" w:sz="0" w:space="0" w:color="auto"/>
                <w:left w:val="none" w:sz="0" w:space="0" w:color="auto"/>
                <w:bottom w:val="none" w:sz="0" w:space="0" w:color="auto"/>
                <w:right w:val="none" w:sz="0" w:space="0" w:color="auto"/>
              </w:divBdr>
              <w:divsChild>
                <w:div w:id="2125803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0785902">
          <w:marLeft w:val="0"/>
          <w:marRight w:val="0"/>
          <w:marTop w:val="0"/>
          <w:marBottom w:val="0"/>
          <w:divBdr>
            <w:top w:val="none" w:sz="0" w:space="0" w:color="auto"/>
            <w:left w:val="none" w:sz="0" w:space="0" w:color="auto"/>
            <w:bottom w:val="none" w:sz="0" w:space="0" w:color="auto"/>
            <w:right w:val="none" w:sz="0" w:space="0" w:color="auto"/>
          </w:divBdr>
          <w:divsChild>
            <w:div w:id="1948735173">
              <w:marLeft w:val="1235"/>
              <w:marRight w:val="0"/>
              <w:marTop w:val="0"/>
              <w:marBottom w:val="0"/>
              <w:divBdr>
                <w:top w:val="none" w:sz="0" w:space="0" w:color="auto"/>
                <w:left w:val="none" w:sz="0" w:space="0" w:color="auto"/>
                <w:bottom w:val="none" w:sz="0" w:space="0" w:color="auto"/>
                <w:right w:val="none" w:sz="0" w:space="0" w:color="auto"/>
              </w:divBdr>
              <w:divsChild>
                <w:div w:id="1523939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446886">
          <w:marLeft w:val="0"/>
          <w:marRight w:val="0"/>
          <w:marTop w:val="0"/>
          <w:marBottom w:val="0"/>
          <w:divBdr>
            <w:top w:val="none" w:sz="0" w:space="0" w:color="auto"/>
            <w:left w:val="none" w:sz="0" w:space="0" w:color="auto"/>
            <w:bottom w:val="none" w:sz="0" w:space="0" w:color="auto"/>
            <w:right w:val="none" w:sz="0" w:space="0" w:color="auto"/>
          </w:divBdr>
          <w:divsChild>
            <w:div w:id="1412123406">
              <w:marLeft w:val="1235"/>
              <w:marRight w:val="0"/>
              <w:marTop w:val="0"/>
              <w:marBottom w:val="0"/>
              <w:divBdr>
                <w:top w:val="none" w:sz="0" w:space="0" w:color="auto"/>
                <w:left w:val="none" w:sz="0" w:space="0" w:color="auto"/>
                <w:bottom w:val="none" w:sz="0" w:space="0" w:color="auto"/>
                <w:right w:val="none" w:sz="0" w:space="0" w:color="auto"/>
              </w:divBdr>
              <w:divsChild>
                <w:div w:id="1064528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8691845">
      <w:bodyDiv w:val="1"/>
      <w:marLeft w:val="0"/>
      <w:marRight w:val="0"/>
      <w:marTop w:val="0"/>
      <w:marBottom w:val="0"/>
      <w:divBdr>
        <w:top w:val="none" w:sz="0" w:space="0" w:color="auto"/>
        <w:left w:val="none" w:sz="0" w:space="0" w:color="auto"/>
        <w:bottom w:val="none" w:sz="0" w:space="0" w:color="auto"/>
        <w:right w:val="none" w:sz="0" w:space="0" w:color="auto"/>
      </w:divBdr>
    </w:div>
    <w:div w:id="1797941662">
      <w:bodyDiv w:val="1"/>
      <w:marLeft w:val="0"/>
      <w:marRight w:val="0"/>
      <w:marTop w:val="0"/>
      <w:marBottom w:val="0"/>
      <w:divBdr>
        <w:top w:val="none" w:sz="0" w:space="0" w:color="auto"/>
        <w:left w:val="none" w:sz="0" w:space="0" w:color="auto"/>
        <w:bottom w:val="none" w:sz="0" w:space="0" w:color="auto"/>
        <w:right w:val="none" w:sz="0" w:space="0" w:color="auto"/>
      </w:divBdr>
    </w:div>
    <w:div w:id="1819374190">
      <w:bodyDiv w:val="1"/>
      <w:marLeft w:val="0"/>
      <w:marRight w:val="0"/>
      <w:marTop w:val="0"/>
      <w:marBottom w:val="0"/>
      <w:divBdr>
        <w:top w:val="none" w:sz="0" w:space="0" w:color="auto"/>
        <w:left w:val="none" w:sz="0" w:space="0" w:color="auto"/>
        <w:bottom w:val="none" w:sz="0" w:space="0" w:color="auto"/>
        <w:right w:val="none" w:sz="0" w:space="0" w:color="auto"/>
      </w:divBdr>
    </w:div>
    <w:div w:id="1840347506">
      <w:bodyDiv w:val="1"/>
      <w:marLeft w:val="0"/>
      <w:marRight w:val="0"/>
      <w:marTop w:val="0"/>
      <w:marBottom w:val="0"/>
      <w:divBdr>
        <w:top w:val="none" w:sz="0" w:space="0" w:color="auto"/>
        <w:left w:val="none" w:sz="0" w:space="0" w:color="auto"/>
        <w:bottom w:val="none" w:sz="0" w:space="0" w:color="auto"/>
        <w:right w:val="none" w:sz="0" w:space="0" w:color="auto"/>
      </w:divBdr>
    </w:div>
    <w:div w:id="1846164626">
      <w:bodyDiv w:val="1"/>
      <w:marLeft w:val="0"/>
      <w:marRight w:val="0"/>
      <w:marTop w:val="0"/>
      <w:marBottom w:val="0"/>
      <w:divBdr>
        <w:top w:val="none" w:sz="0" w:space="0" w:color="auto"/>
        <w:left w:val="none" w:sz="0" w:space="0" w:color="auto"/>
        <w:bottom w:val="none" w:sz="0" w:space="0" w:color="auto"/>
        <w:right w:val="none" w:sz="0" w:space="0" w:color="auto"/>
      </w:divBdr>
    </w:div>
    <w:div w:id="1860117201">
      <w:bodyDiv w:val="1"/>
      <w:marLeft w:val="0"/>
      <w:marRight w:val="0"/>
      <w:marTop w:val="0"/>
      <w:marBottom w:val="0"/>
      <w:divBdr>
        <w:top w:val="none" w:sz="0" w:space="0" w:color="auto"/>
        <w:left w:val="none" w:sz="0" w:space="0" w:color="auto"/>
        <w:bottom w:val="none" w:sz="0" w:space="0" w:color="auto"/>
        <w:right w:val="none" w:sz="0" w:space="0" w:color="auto"/>
      </w:divBdr>
      <w:divsChild>
        <w:div w:id="426537806">
          <w:marLeft w:val="0"/>
          <w:marRight w:val="0"/>
          <w:marTop w:val="0"/>
          <w:marBottom w:val="0"/>
          <w:divBdr>
            <w:top w:val="none" w:sz="0" w:space="0" w:color="auto"/>
            <w:left w:val="none" w:sz="0" w:space="0" w:color="auto"/>
            <w:bottom w:val="none" w:sz="0" w:space="0" w:color="auto"/>
            <w:right w:val="none" w:sz="0" w:space="0" w:color="auto"/>
          </w:divBdr>
        </w:div>
        <w:div w:id="545988078">
          <w:marLeft w:val="0"/>
          <w:marRight w:val="0"/>
          <w:marTop w:val="0"/>
          <w:marBottom w:val="0"/>
          <w:divBdr>
            <w:top w:val="none" w:sz="0" w:space="0" w:color="auto"/>
            <w:left w:val="none" w:sz="0" w:space="0" w:color="auto"/>
            <w:bottom w:val="none" w:sz="0" w:space="0" w:color="auto"/>
            <w:right w:val="none" w:sz="0" w:space="0" w:color="auto"/>
          </w:divBdr>
        </w:div>
        <w:div w:id="679239541">
          <w:marLeft w:val="0"/>
          <w:marRight w:val="0"/>
          <w:marTop w:val="0"/>
          <w:marBottom w:val="0"/>
          <w:divBdr>
            <w:top w:val="none" w:sz="0" w:space="0" w:color="auto"/>
            <w:left w:val="none" w:sz="0" w:space="0" w:color="auto"/>
            <w:bottom w:val="none" w:sz="0" w:space="0" w:color="auto"/>
            <w:right w:val="none" w:sz="0" w:space="0" w:color="auto"/>
          </w:divBdr>
        </w:div>
        <w:div w:id="961964022">
          <w:marLeft w:val="0"/>
          <w:marRight w:val="0"/>
          <w:marTop w:val="0"/>
          <w:marBottom w:val="0"/>
          <w:divBdr>
            <w:top w:val="none" w:sz="0" w:space="0" w:color="auto"/>
            <w:left w:val="none" w:sz="0" w:space="0" w:color="auto"/>
            <w:bottom w:val="none" w:sz="0" w:space="0" w:color="auto"/>
            <w:right w:val="none" w:sz="0" w:space="0" w:color="auto"/>
          </w:divBdr>
        </w:div>
        <w:div w:id="1088847777">
          <w:marLeft w:val="0"/>
          <w:marRight w:val="0"/>
          <w:marTop w:val="0"/>
          <w:marBottom w:val="0"/>
          <w:divBdr>
            <w:top w:val="none" w:sz="0" w:space="0" w:color="auto"/>
            <w:left w:val="none" w:sz="0" w:space="0" w:color="auto"/>
            <w:bottom w:val="none" w:sz="0" w:space="0" w:color="auto"/>
            <w:right w:val="none" w:sz="0" w:space="0" w:color="auto"/>
          </w:divBdr>
        </w:div>
        <w:div w:id="1302073458">
          <w:marLeft w:val="0"/>
          <w:marRight w:val="0"/>
          <w:marTop w:val="0"/>
          <w:marBottom w:val="0"/>
          <w:divBdr>
            <w:top w:val="none" w:sz="0" w:space="0" w:color="auto"/>
            <w:left w:val="none" w:sz="0" w:space="0" w:color="auto"/>
            <w:bottom w:val="none" w:sz="0" w:space="0" w:color="auto"/>
            <w:right w:val="none" w:sz="0" w:space="0" w:color="auto"/>
          </w:divBdr>
        </w:div>
        <w:div w:id="1386297969">
          <w:marLeft w:val="0"/>
          <w:marRight w:val="0"/>
          <w:marTop w:val="0"/>
          <w:marBottom w:val="0"/>
          <w:divBdr>
            <w:top w:val="none" w:sz="0" w:space="0" w:color="auto"/>
            <w:left w:val="none" w:sz="0" w:space="0" w:color="auto"/>
            <w:bottom w:val="none" w:sz="0" w:space="0" w:color="auto"/>
            <w:right w:val="none" w:sz="0" w:space="0" w:color="auto"/>
          </w:divBdr>
        </w:div>
        <w:div w:id="1451701795">
          <w:marLeft w:val="0"/>
          <w:marRight w:val="0"/>
          <w:marTop w:val="0"/>
          <w:marBottom w:val="0"/>
          <w:divBdr>
            <w:top w:val="none" w:sz="0" w:space="0" w:color="auto"/>
            <w:left w:val="none" w:sz="0" w:space="0" w:color="auto"/>
            <w:bottom w:val="none" w:sz="0" w:space="0" w:color="auto"/>
            <w:right w:val="none" w:sz="0" w:space="0" w:color="auto"/>
          </w:divBdr>
        </w:div>
        <w:div w:id="1502043826">
          <w:marLeft w:val="0"/>
          <w:marRight w:val="0"/>
          <w:marTop w:val="0"/>
          <w:marBottom w:val="0"/>
          <w:divBdr>
            <w:top w:val="none" w:sz="0" w:space="0" w:color="auto"/>
            <w:left w:val="none" w:sz="0" w:space="0" w:color="auto"/>
            <w:bottom w:val="none" w:sz="0" w:space="0" w:color="auto"/>
            <w:right w:val="none" w:sz="0" w:space="0" w:color="auto"/>
          </w:divBdr>
        </w:div>
        <w:div w:id="1792554960">
          <w:marLeft w:val="0"/>
          <w:marRight w:val="0"/>
          <w:marTop w:val="0"/>
          <w:marBottom w:val="0"/>
          <w:divBdr>
            <w:top w:val="none" w:sz="0" w:space="0" w:color="auto"/>
            <w:left w:val="none" w:sz="0" w:space="0" w:color="auto"/>
            <w:bottom w:val="none" w:sz="0" w:space="0" w:color="auto"/>
            <w:right w:val="none" w:sz="0" w:space="0" w:color="auto"/>
          </w:divBdr>
        </w:div>
        <w:div w:id="1825124818">
          <w:marLeft w:val="0"/>
          <w:marRight w:val="0"/>
          <w:marTop w:val="0"/>
          <w:marBottom w:val="0"/>
          <w:divBdr>
            <w:top w:val="none" w:sz="0" w:space="0" w:color="auto"/>
            <w:left w:val="none" w:sz="0" w:space="0" w:color="auto"/>
            <w:bottom w:val="none" w:sz="0" w:space="0" w:color="auto"/>
            <w:right w:val="none" w:sz="0" w:space="0" w:color="auto"/>
          </w:divBdr>
        </w:div>
        <w:div w:id="1891575727">
          <w:marLeft w:val="0"/>
          <w:marRight w:val="0"/>
          <w:marTop w:val="0"/>
          <w:marBottom w:val="0"/>
          <w:divBdr>
            <w:top w:val="none" w:sz="0" w:space="0" w:color="auto"/>
            <w:left w:val="none" w:sz="0" w:space="0" w:color="auto"/>
            <w:bottom w:val="none" w:sz="0" w:space="0" w:color="auto"/>
            <w:right w:val="none" w:sz="0" w:space="0" w:color="auto"/>
          </w:divBdr>
        </w:div>
        <w:div w:id="1954628909">
          <w:marLeft w:val="0"/>
          <w:marRight w:val="0"/>
          <w:marTop w:val="0"/>
          <w:marBottom w:val="0"/>
          <w:divBdr>
            <w:top w:val="none" w:sz="0" w:space="0" w:color="auto"/>
            <w:left w:val="none" w:sz="0" w:space="0" w:color="auto"/>
            <w:bottom w:val="none" w:sz="0" w:space="0" w:color="auto"/>
            <w:right w:val="none" w:sz="0" w:space="0" w:color="auto"/>
          </w:divBdr>
        </w:div>
        <w:div w:id="1976060770">
          <w:marLeft w:val="0"/>
          <w:marRight w:val="0"/>
          <w:marTop w:val="0"/>
          <w:marBottom w:val="0"/>
          <w:divBdr>
            <w:top w:val="none" w:sz="0" w:space="0" w:color="auto"/>
            <w:left w:val="none" w:sz="0" w:space="0" w:color="auto"/>
            <w:bottom w:val="none" w:sz="0" w:space="0" w:color="auto"/>
            <w:right w:val="none" w:sz="0" w:space="0" w:color="auto"/>
          </w:divBdr>
        </w:div>
        <w:div w:id="2071612987">
          <w:marLeft w:val="0"/>
          <w:marRight w:val="0"/>
          <w:marTop w:val="0"/>
          <w:marBottom w:val="0"/>
          <w:divBdr>
            <w:top w:val="none" w:sz="0" w:space="0" w:color="auto"/>
            <w:left w:val="none" w:sz="0" w:space="0" w:color="auto"/>
            <w:bottom w:val="none" w:sz="0" w:space="0" w:color="auto"/>
            <w:right w:val="none" w:sz="0" w:space="0" w:color="auto"/>
          </w:divBdr>
        </w:div>
      </w:divsChild>
    </w:div>
    <w:div w:id="1860775037">
      <w:bodyDiv w:val="1"/>
      <w:marLeft w:val="0"/>
      <w:marRight w:val="0"/>
      <w:marTop w:val="0"/>
      <w:marBottom w:val="0"/>
      <w:divBdr>
        <w:top w:val="none" w:sz="0" w:space="0" w:color="auto"/>
        <w:left w:val="none" w:sz="0" w:space="0" w:color="auto"/>
        <w:bottom w:val="none" w:sz="0" w:space="0" w:color="auto"/>
        <w:right w:val="none" w:sz="0" w:space="0" w:color="auto"/>
      </w:divBdr>
      <w:divsChild>
        <w:div w:id="1688560735">
          <w:marLeft w:val="0"/>
          <w:marRight w:val="0"/>
          <w:marTop w:val="0"/>
          <w:marBottom w:val="0"/>
          <w:divBdr>
            <w:top w:val="none" w:sz="0" w:space="0" w:color="auto"/>
            <w:left w:val="none" w:sz="0" w:space="0" w:color="auto"/>
            <w:bottom w:val="none" w:sz="0" w:space="0" w:color="auto"/>
            <w:right w:val="none" w:sz="0" w:space="0" w:color="auto"/>
          </w:divBdr>
          <w:divsChild>
            <w:div w:id="1232501714">
              <w:marLeft w:val="0"/>
              <w:marRight w:val="0"/>
              <w:marTop w:val="0"/>
              <w:marBottom w:val="0"/>
              <w:divBdr>
                <w:top w:val="none" w:sz="0" w:space="0" w:color="auto"/>
                <w:left w:val="none" w:sz="0" w:space="0" w:color="auto"/>
                <w:bottom w:val="none" w:sz="0" w:space="0" w:color="auto"/>
                <w:right w:val="none" w:sz="0" w:space="0" w:color="auto"/>
              </w:divBdr>
              <w:divsChild>
                <w:div w:id="641925345">
                  <w:marLeft w:val="0"/>
                  <w:marRight w:val="0"/>
                  <w:marTop w:val="0"/>
                  <w:marBottom w:val="0"/>
                  <w:divBdr>
                    <w:top w:val="none" w:sz="0" w:space="0" w:color="auto"/>
                    <w:left w:val="none" w:sz="0" w:space="0" w:color="auto"/>
                    <w:bottom w:val="none" w:sz="0" w:space="0" w:color="auto"/>
                    <w:right w:val="none" w:sz="0" w:space="0" w:color="auto"/>
                  </w:divBdr>
                  <w:divsChild>
                    <w:div w:id="989599143">
                      <w:marLeft w:val="0"/>
                      <w:marRight w:val="0"/>
                      <w:marTop w:val="0"/>
                      <w:marBottom w:val="0"/>
                      <w:divBdr>
                        <w:top w:val="none" w:sz="0" w:space="0" w:color="auto"/>
                        <w:left w:val="none" w:sz="0" w:space="0" w:color="auto"/>
                        <w:bottom w:val="none" w:sz="0" w:space="0" w:color="auto"/>
                        <w:right w:val="none" w:sz="0" w:space="0" w:color="auto"/>
                      </w:divBdr>
                      <w:divsChild>
                        <w:div w:id="773944917">
                          <w:marLeft w:val="0"/>
                          <w:marRight w:val="1911"/>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68059560">
      <w:bodyDiv w:val="1"/>
      <w:marLeft w:val="0"/>
      <w:marRight w:val="0"/>
      <w:marTop w:val="0"/>
      <w:marBottom w:val="0"/>
      <w:divBdr>
        <w:top w:val="none" w:sz="0" w:space="0" w:color="auto"/>
        <w:left w:val="none" w:sz="0" w:space="0" w:color="auto"/>
        <w:bottom w:val="none" w:sz="0" w:space="0" w:color="auto"/>
        <w:right w:val="none" w:sz="0" w:space="0" w:color="auto"/>
      </w:divBdr>
    </w:div>
    <w:div w:id="1880359246">
      <w:bodyDiv w:val="1"/>
      <w:marLeft w:val="0"/>
      <w:marRight w:val="0"/>
      <w:marTop w:val="0"/>
      <w:marBottom w:val="0"/>
      <w:divBdr>
        <w:top w:val="none" w:sz="0" w:space="0" w:color="auto"/>
        <w:left w:val="none" w:sz="0" w:space="0" w:color="auto"/>
        <w:bottom w:val="none" w:sz="0" w:space="0" w:color="auto"/>
        <w:right w:val="none" w:sz="0" w:space="0" w:color="auto"/>
      </w:divBdr>
    </w:div>
    <w:div w:id="1883399864">
      <w:bodyDiv w:val="1"/>
      <w:marLeft w:val="0"/>
      <w:marRight w:val="0"/>
      <w:marTop w:val="0"/>
      <w:marBottom w:val="0"/>
      <w:divBdr>
        <w:top w:val="none" w:sz="0" w:space="0" w:color="auto"/>
        <w:left w:val="none" w:sz="0" w:space="0" w:color="auto"/>
        <w:bottom w:val="none" w:sz="0" w:space="0" w:color="auto"/>
        <w:right w:val="none" w:sz="0" w:space="0" w:color="auto"/>
      </w:divBdr>
    </w:div>
    <w:div w:id="1885481577">
      <w:bodyDiv w:val="1"/>
      <w:marLeft w:val="0"/>
      <w:marRight w:val="0"/>
      <w:marTop w:val="0"/>
      <w:marBottom w:val="0"/>
      <w:divBdr>
        <w:top w:val="none" w:sz="0" w:space="0" w:color="auto"/>
        <w:left w:val="none" w:sz="0" w:space="0" w:color="auto"/>
        <w:bottom w:val="none" w:sz="0" w:space="0" w:color="auto"/>
        <w:right w:val="none" w:sz="0" w:space="0" w:color="auto"/>
      </w:divBdr>
    </w:div>
    <w:div w:id="1895236757">
      <w:bodyDiv w:val="1"/>
      <w:marLeft w:val="0"/>
      <w:marRight w:val="0"/>
      <w:marTop w:val="0"/>
      <w:marBottom w:val="0"/>
      <w:divBdr>
        <w:top w:val="none" w:sz="0" w:space="0" w:color="auto"/>
        <w:left w:val="none" w:sz="0" w:space="0" w:color="auto"/>
        <w:bottom w:val="none" w:sz="0" w:space="0" w:color="auto"/>
        <w:right w:val="none" w:sz="0" w:space="0" w:color="auto"/>
      </w:divBdr>
    </w:div>
    <w:div w:id="1917736927">
      <w:bodyDiv w:val="1"/>
      <w:marLeft w:val="0"/>
      <w:marRight w:val="0"/>
      <w:marTop w:val="0"/>
      <w:marBottom w:val="0"/>
      <w:divBdr>
        <w:top w:val="none" w:sz="0" w:space="0" w:color="auto"/>
        <w:left w:val="none" w:sz="0" w:space="0" w:color="auto"/>
        <w:bottom w:val="none" w:sz="0" w:space="0" w:color="auto"/>
        <w:right w:val="none" w:sz="0" w:space="0" w:color="auto"/>
      </w:divBdr>
    </w:div>
    <w:div w:id="1917976842">
      <w:bodyDiv w:val="1"/>
      <w:marLeft w:val="0"/>
      <w:marRight w:val="0"/>
      <w:marTop w:val="0"/>
      <w:marBottom w:val="0"/>
      <w:divBdr>
        <w:top w:val="none" w:sz="0" w:space="0" w:color="auto"/>
        <w:left w:val="none" w:sz="0" w:space="0" w:color="auto"/>
        <w:bottom w:val="none" w:sz="0" w:space="0" w:color="auto"/>
        <w:right w:val="none" w:sz="0" w:space="0" w:color="auto"/>
      </w:divBdr>
    </w:div>
    <w:div w:id="1918007906">
      <w:bodyDiv w:val="1"/>
      <w:marLeft w:val="0"/>
      <w:marRight w:val="0"/>
      <w:marTop w:val="0"/>
      <w:marBottom w:val="0"/>
      <w:divBdr>
        <w:top w:val="none" w:sz="0" w:space="0" w:color="auto"/>
        <w:left w:val="none" w:sz="0" w:space="0" w:color="auto"/>
        <w:bottom w:val="none" w:sz="0" w:space="0" w:color="auto"/>
        <w:right w:val="none" w:sz="0" w:space="0" w:color="auto"/>
      </w:divBdr>
    </w:div>
    <w:div w:id="1924797100">
      <w:bodyDiv w:val="1"/>
      <w:marLeft w:val="0"/>
      <w:marRight w:val="0"/>
      <w:marTop w:val="0"/>
      <w:marBottom w:val="0"/>
      <w:divBdr>
        <w:top w:val="none" w:sz="0" w:space="0" w:color="auto"/>
        <w:left w:val="none" w:sz="0" w:space="0" w:color="auto"/>
        <w:bottom w:val="none" w:sz="0" w:space="0" w:color="auto"/>
        <w:right w:val="none" w:sz="0" w:space="0" w:color="auto"/>
      </w:divBdr>
    </w:div>
    <w:div w:id="1926109802">
      <w:bodyDiv w:val="1"/>
      <w:marLeft w:val="0"/>
      <w:marRight w:val="0"/>
      <w:marTop w:val="0"/>
      <w:marBottom w:val="0"/>
      <w:divBdr>
        <w:top w:val="none" w:sz="0" w:space="0" w:color="auto"/>
        <w:left w:val="none" w:sz="0" w:space="0" w:color="auto"/>
        <w:bottom w:val="none" w:sz="0" w:space="0" w:color="auto"/>
        <w:right w:val="none" w:sz="0" w:space="0" w:color="auto"/>
      </w:divBdr>
    </w:div>
    <w:div w:id="1928876601">
      <w:bodyDiv w:val="1"/>
      <w:marLeft w:val="0"/>
      <w:marRight w:val="0"/>
      <w:marTop w:val="0"/>
      <w:marBottom w:val="0"/>
      <w:divBdr>
        <w:top w:val="none" w:sz="0" w:space="0" w:color="auto"/>
        <w:left w:val="none" w:sz="0" w:space="0" w:color="auto"/>
        <w:bottom w:val="none" w:sz="0" w:space="0" w:color="auto"/>
        <w:right w:val="none" w:sz="0" w:space="0" w:color="auto"/>
      </w:divBdr>
    </w:div>
    <w:div w:id="1934702967">
      <w:bodyDiv w:val="1"/>
      <w:marLeft w:val="0"/>
      <w:marRight w:val="0"/>
      <w:marTop w:val="0"/>
      <w:marBottom w:val="0"/>
      <w:divBdr>
        <w:top w:val="none" w:sz="0" w:space="0" w:color="auto"/>
        <w:left w:val="none" w:sz="0" w:space="0" w:color="auto"/>
        <w:bottom w:val="none" w:sz="0" w:space="0" w:color="auto"/>
        <w:right w:val="none" w:sz="0" w:space="0" w:color="auto"/>
      </w:divBdr>
    </w:div>
    <w:div w:id="1941983461">
      <w:bodyDiv w:val="1"/>
      <w:marLeft w:val="0"/>
      <w:marRight w:val="0"/>
      <w:marTop w:val="0"/>
      <w:marBottom w:val="0"/>
      <w:divBdr>
        <w:top w:val="none" w:sz="0" w:space="0" w:color="auto"/>
        <w:left w:val="none" w:sz="0" w:space="0" w:color="auto"/>
        <w:bottom w:val="none" w:sz="0" w:space="0" w:color="auto"/>
        <w:right w:val="none" w:sz="0" w:space="0" w:color="auto"/>
      </w:divBdr>
    </w:div>
    <w:div w:id="1944875738">
      <w:bodyDiv w:val="1"/>
      <w:marLeft w:val="0"/>
      <w:marRight w:val="0"/>
      <w:marTop w:val="0"/>
      <w:marBottom w:val="0"/>
      <w:divBdr>
        <w:top w:val="none" w:sz="0" w:space="0" w:color="auto"/>
        <w:left w:val="none" w:sz="0" w:space="0" w:color="auto"/>
        <w:bottom w:val="none" w:sz="0" w:space="0" w:color="auto"/>
        <w:right w:val="none" w:sz="0" w:space="0" w:color="auto"/>
      </w:divBdr>
    </w:div>
    <w:div w:id="1947618996">
      <w:bodyDiv w:val="1"/>
      <w:marLeft w:val="0"/>
      <w:marRight w:val="0"/>
      <w:marTop w:val="0"/>
      <w:marBottom w:val="0"/>
      <w:divBdr>
        <w:top w:val="none" w:sz="0" w:space="0" w:color="auto"/>
        <w:left w:val="none" w:sz="0" w:space="0" w:color="auto"/>
        <w:bottom w:val="none" w:sz="0" w:space="0" w:color="auto"/>
        <w:right w:val="none" w:sz="0" w:space="0" w:color="auto"/>
      </w:divBdr>
    </w:div>
    <w:div w:id="1954944520">
      <w:bodyDiv w:val="1"/>
      <w:marLeft w:val="0"/>
      <w:marRight w:val="0"/>
      <w:marTop w:val="0"/>
      <w:marBottom w:val="0"/>
      <w:divBdr>
        <w:top w:val="none" w:sz="0" w:space="0" w:color="auto"/>
        <w:left w:val="none" w:sz="0" w:space="0" w:color="auto"/>
        <w:bottom w:val="none" w:sz="0" w:space="0" w:color="auto"/>
        <w:right w:val="none" w:sz="0" w:space="0" w:color="auto"/>
      </w:divBdr>
      <w:divsChild>
        <w:div w:id="730007225">
          <w:marLeft w:val="300"/>
          <w:marRight w:val="0"/>
          <w:marTop w:val="0"/>
          <w:marBottom w:val="0"/>
          <w:divBdr>
            <w:top w:val="none" w:sz="0" w:space="0" w:color="auto"/>
            <w:left w:val="none" w:sz="0" w:space="0" w:color="auto"/>
            <w:bottom w:val="none" w:sz="0" w:space="0" w:color="auto"/>
            <w:right w:val="none" w:sz="0" w:space="0" w:color="auto"/>
          </w:divBdr>
        </w:div>
      </w:divsChild>
    </w:div>
    <w:div w:id="1960647329">
      <w:bodyDiv w:val="1"/>
      <w:marLeft w:val="0"/>
      <w:marRight w:val="0"/>
      <w:marTop w:val="0"/>
      <w:marBottom w:val="0"/>
      <w:divBdr>
        <w:top w:val="none" w:sz="0" w:space="0" w:color="auto"/>
        <w:left w:val="none" w:sz="0" w:space="0" w:color="auto"/>
        <w:bottom w:val="none" w:sz="0" w:space="0" w:color="auto"/>
        <w:right w:val="none" w:sz="0" w:space="0" w:color="auto"/>
      </w:divBdr>
      <w:divsChild>
        <w:div w:id="72632634">
          <w:marLeft w:val="0"/>
          <w:marRight w:val="0"/>
          <w:marTop w:val="0"/>
          <w:marBottom w:val="0"/>
          <w:divBdr>
            <w:top w:val="none" w:sz="0" w:space="0" w:color="auto"/>
            <w:left w:val="none" w:sz="0" w:space="0" w:color="auto"/>
            <w:bottom w:val="none" w:sz="0" w:space="0" w:color="auto"/>
            <w:right w:val="none" w:sz="0" w:space="0" w:color="auto"/>
          </w:divBdr>
        </w:div>
        <w:div w:id="79835069">
          <w:marLeft w:val="0"/>
          <w:marRight w:val="0"/>
          <w:marTop w:val="0"/>
          <w:marBottom w:val="0"/>
          <w:divBdr>
            <w:top w:val="none" w:sz="0" w:space="0" w:color="auto"/>
            <w:left w:val="none" w:sz="0" w:space="0" w:color="auto"/>
            <w:bottom w:val="none" w:sz="0" w:space="0" w:color="auto"/>
            <w:right w:val="none" w:sz="0" w:space="0" w:color="auto"/>
          </w:divBdr>
        </w:div>
        <w:div w:id="286549573">
          <w:marLeft w:val="0"/>
          <w:marRight w:val="0"/>
          <w:marTop w:val="0"/>
          <w:marBottom w:val="0"/>
          <w:divBdr>
            <w:top w:val="none" w:sz="0" w:space="0" w:color="auto"/>
            <w:left w:val="none" w:sz="0" w:space="0" w:color="auto"/>
            <w:bottom w:val="none" w:sz="0" w:space="0" w:color="auto"/>
            <w:right w:val="none" w:sz="0" w:space="0" w:color="auto"/>
          </w:divBdr>
        </w:div>
        <w:div w:id="579102576">
          <w:marLeft w:val="0"/>
          <w:marRight w:val="0"/>
          <w:marTop w:val="0"/>
          <w:marBottom w:val="0"/>
          <w:divBdr>
            <w:top w:val="none" w:sz="0" w:space="0" w:color="auto"/>
            <w:left w:val="none" w:sz="0" w:space="0" w:color="auto"/>
            <w:bottom w:val="none" w:sz="0" w:space="0" w:color="auto"/>
            <w:right w:val="none" w:sz="0" w:space="0" w:color="auto"/>
          </w:divBdr>
        </w:div>
        <w:div w:id="583681526">
          <w:marLeft w:val="0"/>
          <w:marRight w:val="0"/>
          <w:marTop w:val="0"/>
          <w:marBottom w:val="0"/>
          <w:divBdr>
            <w:top w:val="none" w:sz="0" w:space="0" w:color="auto"/>
            <w:left w:val="none" w:sz="0" w:space="0" w:color="auto"/>
            <w:bottom w:val="none" w:sz="0" w:space="0" w:color="auto"/>
            <w:right w:val="none" w:sz="0" w:space="0" w:color="auto"/>
          </w:divBdr>
        </w:div>
        <w:div w:id="1153333694">
          <w:marLeft w:val="0"/>
          <w:marRight w:val="0"/>
          <w:marTop w:val="0"/>
          <w:marBottom w:val="0"/>
          <w:divBdr>
            <w:top w:val="none" w:sz="0" w:space="0" w:color="auto"/>
            <w:left w:val="none" w:sz="0" w:space="0" w:color="auto"/>
            <w:bottom w:val="none" w:sz="0" w:space="0" w:color="auto"/>
            <w:right w:val="none" w:sz="0" w:space="0" w:color="auto"/>
          </w:divBdr>
        </w:div>
        <w:div w:id="1414812679">
          <w:marLeft w:val="0"/>
          <w:marRight w:val="0"/>
          <w:marTop w:val="0"/>
          <w:marBottom w:val="0"/>
          <w:divBdr>
            <w:top w:val="none" w:sz="0" w:space="0" w:color="auto"/>
            <w:left w:val="none" w:sz="0" w:space="0" w:color="auto"/>
            <w:bottom w:val="none" w:sz="0" w:space="0" w:color="auto"/>
            <w:right w:val="none" w:sz="0" w:space="0" w:color="auto"/>
          </w:divBdr>
        </w:div>
        <w:div w:id="1417020946">
          <w:marLeft w:val="0"/>
          <w:marRight w:val="0"/>
          <w:marTop w:val="0"/>
          <w:marBottom w:val="0"/>
          <w:divBdr>
            <w:top w:val="none" w:sz="0" w:space="0" w:color="auto"/>
            <w:left w:val="none" w:sz="0" w:space="0" w:color="auto"/>
            <w:bottom w:val="none" w:sz="0" w:space="0" w:color="auto"/>
            <w:right w:val="none" w:sz="0" w:space="0" w:color="auto"/>
          </w:divBdr>
        </w:div>
        <w:div w:id="1428769276">
          <w:marLeft w:val="0"/>
          <w:marRight w:val="0"/>
          <w:marTop w:val="0"/>
          <w:marBottom w:val="0"/>
          <w:divBdr>
            <w:top w:val="none" w:sz="0" w:space="0" w:color="auto"/>
            <w:left w:val="none" w:sz="0" w:space="0" w:color="auto"/>
            <w:bottom w:val="none" w:sz="0" w:space="0" w:color="auto"/>
            <w:right w:val="none" w:sz="0" w:space="0" w:color="auto"/>
          </w:divBdr>
        </w:div>
        <w:div w:id="1474756846">
          <w:marLeft w:val="0"/>
          <w:marRight w:val="0"/>
          <w:marTop w:val="0"/>
          <w:marBottom w:val="0"/>
          <w:divBdr>
            <w:top w:val="none" w:sz="0" w:space="0" w:color="auto"/>
            <w:left w:val="none" w:sz="0" w:space="0" w:color="auto"/>
            <w:bottom w:val="none" w:sz="0" w:space="0" w:color="auto"/>
            <w:right w:val="none" w:sz="0" w:space="0" w:color="auto"/>
          </w:divBdr>
        </w:div>
        <w:div w:id="1646664565">
          <w:marLeft w:val="0"/>
          <w:marRight w:val="0"/>
          <w:marTop w:val="0"/>
          <w:marBottom w:val="0"/>
          <w:divBdr>
            <w:top w:val="none" w:sz="0" w:space="0" w:color="auto"/>
            <w:left w:val="none" w:sz="0" w:space="0" w:color="auto"/>
            <w:bottom w:val="none" w:sz="0" w:space="0" w:color="auto"/>
            <w:right w:val="none" w:sz="0" w:space="0" w:color="auto"/>
          </w:divBdr>
        </w:div>
        <w:div w:id="1761245626">
          <w:marLeft w:val="0"/>
          <w:marRight w:val="0"/>
          <w:marTop w:val="0"/>
          <w:marBottom w:val="0"/>
          <w:divBdr>
            <w:top w:val="none" w:sz="0" w:space="0" w:color="auto"/>
            <w:left w:val="none" w:sz="0" w:space="0" w:color="auto"/>
            <w:bottom w:val="none" w:sz="0" w:space="0" w:color="auto"/>
            <w:right w:val="none" w:sz="0" w:space="0" w:color="auto"/>
          </w:divBdr>
        </w:div>
        <w:div w:id="1770588841">
          <w:marLeft w:val="0"/>
          <w:marRight w:val="0"/>
          <w:marTop w:val="0"/>
          <w:marBottom w:val="0"/>
          <w:divBdr>
            <w:top w:val="none" w:sz="0" w:space="0" w:color="auto"/>
            <w:left w:val="none" w:sz="0" w:space="0" w:color="auto"/>
            <w:bottom w:val="none" w:sz="0" w:space="0" w:color="auto"/>
            <w:right w:val="none" w:sz="0" w:space="0" w:color="auto"/>
          </w:divBdr>
        </w:div>
        <w:div w:id="1944918043">
          <w:marLeft w:val="0"/>
          <w:marRight w:val="0"/>
          <w:marTop w:val="0"/>
          <w:marBottom w:val="0"/>
          <w:divBdr>
            <w:top w:val="none" w:sz="0" w:space="0" w:color="auto"/>
            <w:left w:val="none" w:sz="0" w:space="0" w:color="auto"/>
            <w:bottom w:val="none" w:sz="0" w:space="0" w:color="auto"/>
            <w:right w:val="none" w:sz="0" w:space="0" w:color="auto"/>
          </w:divBdr>
        </w:div>
        <w:div w:id="1967153122">
          <w:marLeft w:val="0"/>
          <w:marRight w:val="0"/>
          <w:marTop w:val="0"/>
          <w:marBottom w:val="0"/>
          <w:divBdr>
            <w:top w:val="none" w:sz="0" w:space="0" w:color="auto"/>
            <w:left w:val="none" w:sz="0" w:space="0" w:color="auto"/>
            <w:bottom w:val="none" w:sz="0" w:space="0" w:color="auto"/>
            <w:right w:val="none" w:sz="0" w:space="0" w:color="auto"/>
          </w:divBdr>
        </w:div>
        <w:div w:id="2029288990">
          <w:marLeft w:val="0"/>
          <w:marRight w:val="0"/>
          <w:marTop w:val="0"/>
          <w:marBottom w:val="0"/>
          <w:divBdr>
            <w:top w:val="none" w:sz="0" w:space="0" w:color="auto"/>
            <w:left w:val="none" w:sz="0" w:space="0" w:color="auto"/>
            <w:bottom w:val="none" w:sz="0" w:space="0" w:color="auto"/>
            <w:right w:val="none" w:sz="0" w:space="0" w:color="auto"/>
          </w:divBdr>
        </w:div>
        <w:div w:id="2107841204">
          <w:marLeft w:val="0"/>
          <w:marRight w:val="0"/>
          <w:marTop w:val="0"/>
          <w:marBottom w:val="0"/>
          <w:divBdr>
            <w:top w:val="none" w:sz="0" w:space="0" w:color="auto"/>
            <w:left w:val="none" w:sz="0" w:space="0" w:color="auto"/>
            <w:bottom w:val="none" w:sz="0" w:space="0" w:color="auto"/>
            <w:right w:val="none" w:sz="0" w:space="0" w:color="auto"/>
          </w:divBdr>
        </w:div>
      </w:divsChild>
    </w:div>
    <w:div w:id="1972520184">
      <w:bodyDiv w:val="1"/>
      <w:marLeft w:val="0"/>
      <w:marRight w:val="0"/>
      <w:marTop w:val="0"/>
      <w:marBottom w:val="0"/>
      <w:divBdr>
        <w:top w:val="none" w:sz="0" w:space="0" w:color="auto"/>
        <w:left w:val="none" w:sz="0" w:space="0" w:color="auto"/>
        <w:bottom w:val="none" w:sz="0" w:space="0" w:color="auto"/>
        <w:right w:val="none" w:sz="0" w:space="0" w:color="auto"/>
      </w:divBdr>
    </w:div>
    <w:div w:id="1976399900">
      <w:bodyDiv w:val="1"/>
      <w:marLeft w:val="0"/>
      <w:marRight w:val="0"/>
      <w:marTop w:val="0"/>
      <w:marBottom w:val="0"/>
      <w:divBdr>
        <w:top w:val="none" w:sz="0" w:space="0" w:color="auto"/>
        <w:left w:val="none" w:sz="0" w:space="0" w:color="auto"/>
        <w:bottom w:val="none" w:sz="0" w:space="0" w:color="auto"/>
        <w:right w:val="none" w:sz="0" w:space="0" w:color="auto"/>
      </w:divBdr>
    </w:div>
    <w:div w:id="1976986029">
      <w:bodyDiv w:val="1"/>
      <w:marLeft w:val="0"/>
      <w:marRight w:val="0"/>
      <w:marTop w:val="0"/>
      <w:marBottom w:val="0"/>
      <w:divBdr>
        <w:top w:val="none" w:sz="0" w:space="0" w:color="auto"/>
        <w:left w:val="none" w:sz="0" w:space="0" w:color="auto"/>
        <w:bottom w:val="none" w:sz="0" w:space="0" w:color="auto"/>
        <w:right w:val="none" w:sz="0" w:space="0" w:color="auto"/>
      </w:divBdr>
      <w:divsChild>
        <w:div w:id="1791892922">
          <w:marLeft w:val="0"/>
          <w:marRight w:val="0"/>
          <w:marTop w:val="0"/>
          <w:marBottom w:val="0"/>
          <w:divBdr>
            <w:top w:val="none" w:sz="0" w:space="0" w:color="auto"/>
            <w:left w:val="none" w:sz="0" w:space="0" w:color="auto"/>
            <w:bottom w:val="none" w:sz="0" w:space="0" w:color="auto"/>
            <w:right w:val="none" w:sz="0" w:space="0" w:color="auto"/>
          </w:divBdr>
        </w:div>
      </w:divsChild>
    </w:div>
    <w:div w:id="1979607116">
      <w:bodyDiv w:val="1"/>
      <w:marLeft w:val="0"/>
      <w:marRight w:val="0"/>
      <w:marTop w:val="0"/>
      <w:marBottom w:val="0"/>
      <w:divBdr>
        <w:top w:val="none" w:sz="0" w:space="0" w:color="auto"/>
        <w:left w:val="none" w:sz="0" w:space="0" w:color="auto"/>
        <w:bottom w:val="none" w:sz="0" w:space="0" w:color="auto"/>
        <w:right w:val="none" w:sz="0" w:space="0" w:color="auto"/>
      </w:divBdr>
    </w:div>
    <w:div w:id="1986205319">
      <w:bodyDiv w:val="1"/>
      <w:marLeft w:val="0"/>
      <w:marRight w:val="0"/>
      <w:marTop w:val="0"/>
      <w:marBottom w:val="0"/>
      <w:divBdr>
        <w:top w:val="none" w:sz="0" w:space="0" w:color="auto"/>
        <w:left w:val="none" w:sz="0" w:space="0" w:color="auto"/>
        <w:bottom w:val="none" w:sz="0" w:space="0" w:color="auto"/>
        <w:right w:val="none" w:sz="0" w:space="0" w:color="auto"/>
      </w:divBdr>
    </w:div>
    <w:div w:id="1988631329">
      <w:bodyDiv w:val="1"/>
      <w:marLeft w:val="0"/>
      <w:marRight w:val="0"/>
      <w:marTop w:val="0"/>
      <w:marBottom w:val="0"/>
      <w:divBdr>
        <w:top w:val="none" w:sz="0" w:space="0" w:color="auto"/>
        <w:left w:val="none" w:sz="0" w:space="0" w:color="auto"/>
        <w:bottom w:val="none" w:sz="0" w:space="0" w:color="auto"/>
        <w:right w:val="none" w:sz="0" w:space="0" w:color="auto"/>
      </w:divBdr>
    </w:div>
    <w:div w:id="1991398276">
      <w:bodyDiv w:val="1"/>
      <w:marLeft w:val="0"/>
      <w:marRight w:val="0"/>
      <w:marTop w:val="0"/>
      <w:marBottom w:val="0"/>
      <w:divBdr>
        <w:top w:val="none" w:sz="0" w:space="0" w:color="auto"/>
        <w:left w:val="none" w:sz="0" w:space="0" w:color="auto"/>
        <w:bottom w:val="none" w:sz="0" w:space="0" w:color="auto"/>
        <w:right w:val="none" w:sz="0" w:space="0" w:color="auto"/>
      </w:divBdr>
    </w:div>
    <w:div w:id="1991785446">
      <w:bodyDiv w:val="1"/>
      <w:marLeft w:val="0"/>
      <w:marRight w:val="0"/>
      <w:marTop w:val="0"/>
      <w:marBottom w:val="0"/>
      <w:divBdr>
        <w:top w:val="none" w:sz="0" w:space="0" w:color="auto"/>
        <w:left w:val="none" w:sz="0" w:space="0" w:color="auto"/>
        <w:bottom w:val="none" w:sz="0" w:space="0" w:color="auto"/>
        <w:right w:val="none" w:sz="0" w:space="0" w:color="auto"/>
      </w:divBdr>
    </w:div>
    <w:div w:id="1991977888">
      <w:bodyDiv w:val="1"/>
      <w:marLeft w:val="0"/>
      <w:marRight w:val="0"/>
      <w:marTop w:val="0"/>
      <w:marBottom w:val="0"/>
      <w:divBdr>
        <w:top w:val="none" w:sz="0" w:space="0" w:color="auto"/>
        <w:left w:val="none" w:sz="0" w:space="0" w:color="auto"/>
        <w:bottom w:val="none" w:sz="0" w:space="0" w:color="auto"/>
        <w:right w:val="none" w:sz="0" w:space="0" w:color="auto"/>
      </w:divBdr>
      <w:divsChild>
        <w:div w:id="631978046">
          <w:marLeft w:val="0"/>
          <w:marRight w:val="0"/>
          <w:marTop w:val="0"/>
          <w:marBottom w:val="0"/>
          <w:divBdr>
            <w:top w:val="none" w:sz="0" w:space="0" w:color="auto"/>
            <w:left w:val="none" w:sz="0" w:space="0" w:color="auto"/>
            <w:bottom w:val="none" w:sz="0" w:space="0" w:color="auto"/>
            <w:right w:val="none" w:sz="0" w:space="0" w:color="auto"/>
          </w:divBdr>
          <w:divsChild>
            <w:div w:id="624115227">
              <w:marLeft w:val="0"/>
              <w:marRight w:val="0"/>
              <w:marTop w:val="0"/>
              <w:marBottom w:val="0"/>
              <w:divBdr>
                <w:top w:val="none" w:sz="0" w:space="0" w:color="auto"/>
                <w:left w:val="none" w:sz="0" w:space="0" w:color="auto"/>
                <w:bottom w:val="none" w:sz="0" w:space="0" w:color="auto"/>
                <w:right w:val="none" w:sz="0" w:space="0" w:color="auto"/>
              </w:divBdr>
              <w:divsChild>
                <w:div w:id="179395064">
                  <w:marLeft w:val="0"/>
                  <w:marRight w:val="0"/>
                  <w:marTop w:val="0"/>
                  <w:marBottom w:val="0"/>
                  <w:divBdr>
                    <w:top w:val="none" w:sz="0" w:space="0" w:color="auto"/>
                    <w:left w:val="none" w:sz="0" w:space="0" w:color="auto"/>
                    <w:bottom w:val="none" w:sz="0" w:space="0" w:color="auto"/>
                    <w:right w:val="none" w:sz="0" w:space="0" w:color="auto"/>
                  </w:divBdr>
                </w:div>
                <w:div w:id="1707099506">
                  <w:marLeft w:val="0"/>
                  <w:marRight w:val="0"/>
                  <w:marTop w:val="0"/>
                  <w:marBottom w:val="0"/>
                  <w:divBdr>
                    <w:top w:val="none" w:sz="0" w:space="0" w:color="auto"/>
                    <w:left w:val="none" w:sz="0" w:space="0" w:color="auto"/>
                    <w:bottom w:val="none" w:sz="0" w:space="0" w:color="auto"/>
                    <w:right w:val="none" w:sz="0" w:space="0" w:color="auto"/>
                  </w:divBdr>
                  <w:divsChild>
                    <w:div w:id="372535643">
                      <w:marLeft w:val="0"/>
                      <w:marRight w:val="0"/>
                      <w:marTop w:val="0"/>
                      <w:marBottom w:val="0"/>
                      <w:divBdr>
                        <w:top w:val="none" w:sz="0" w:space="0" w:color="auto"/>
                        <w:left w:val="none" w:sz="0" w:space="0" w:color="auto"/>
                        <w:bottom w:val="none" w:sz="0" w:space="0" w:color="auto"/>
                        <w:right w:val="none" w:sz="0" w:space="0" w:color="auto"/>
                      </w:divBdr>
                      <w:divsChild>
                        <w:div w:id="293606876">
                          <w:marLeft w:val="0"/>
                          <w:marRight w:val="0"/>
                          <w:marTop w:val="0"/>
                          <w:marBottom w:val="0"/>
                          <w:divBdr>
                            <w:top w:val="none" w:sz="0" w:space="0" w:color="auto"/>
                            <w:left w:val="none" w:sz="0" w:space="0" w:color="auto"/>
                            <w:bottom w:val="none" w:sz="0" w:space="0" w:color="auto"/>
                            <w:right w:val="none" w:sz="0" w:space="0" w:color="auto"/>
                          </w:divBdr>
                          <w:divsChild>
                            <w:div w:id="848180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11639531">
          <w:marLeft w:val="0"/>
          <w:marRight w:val="480"/>
          <w:marTop w:val="0"/>
          <w:marBottom w:val="0"/>
          <w:divBdr>
            <w:top w:val="none" w:sz="0" w:space="0" w:color="auto"/>
            <w:left w:val="none" w:sz="0" w:space="0" w:color="auto"/>
            <w:bottom w:val="none" w:sz="0" w:space="0" w:color="auto"/>
            <w:right w:val="none" w:sz="0" w:space="0" w:color="auto"/>
          </w:divBdr>
          <w:divsChild>
            <w:div w:id="873541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9729201">
      <w:bodyDiv w:val="1"/>
      <w:marLeft w:val="0"/>
      <w:marRight w:val="0"/>
      <w:marTop w:val="0"/>
      <w:marBottom w:val="0"/>
      <w:divBdr>
        <w:top w:val="none" w:sz="0" w:space="0" w:color="auto"/>
        <w:left w:val="none" w:sz="0" w:space="0" w:color="auto"/>
        <w:bottom w:val="none" w:sz="0" w:space="0" w:color="auto"/>
        <w:right w:val="none" w:sz="0" w:space="0" w:color="auto"/>
      </w:divBdr>
    </w:div>
    <w:div w:id="2003503501">
      <w:bodyDiv w:val="1"/>
      <w:marLeft w:val="0"/>
      <w:marRight w:val="0"/>
      <w:marTop w:val="0"/>
      <w:marBottom w:val="0"/>
      <w:divBdr>
        <w:top w:val="none" w:sz="0" w:space="0" w:color="auto"/>
        <w:left w:val="none" w:sz="0" w:space="0" w:color="auto"/>
        <w:bottom w:val="none" w:sz="0" w:space="0" w:color="auto"/>
        <w:right w:val="none" w:sz="0" w:space="0" w:color="auto"/>
      </w:divBdr>
    </w:div>
    <w:div w:id="2006009735">
      <w:bodyDiv w:val="1"/>
      <w:marLeft w:val="0"/>
      <w:marRight w:val="0"/>
      <w:marTop w:val="0"/>
      <w:marBottom w:val="0"/>
      <w:divBdr>
        <w:top w:val="none" w:sz="0" w:space="0" w:color="auto"/>
        <w:left w:val="none" w:sz="0" w:space="0" w:color="auto"/>
        <w:bottom w:val="none" w:sz="0" w:space="0" w:color="auto"/>
        <w:right w:val="none" w:sz="0" w:space="0" w:color="auto"/>
      </w:divBdr>
    </w:div>
    <w:div w:id="2006744614">
      <w:bodyDiv w:val="1"/>
      <w:marLeft w:val="0"/>
      <w:marRight w:val="0"/>
      <w:marTop w:val="0"/>
      <w:marBottom w:val="0"/>
      <w:divBdr>
        <w:top w:val="none" w:sz="0" w:space="0" w:color="auto"/>
        <w:left w:val="none" w:sz="0" w:space="0" w:color="auto"/>
        <w:bottom w:val="none" w:sz="0" w:space="0" w:color="auto"/>
        <w:right w:val="none" w:sz="0" w:space="0" w:color="auto"/>
      </w:divBdr>
      <w:divsChild>
        <w:div w:id="236864849">
          <w:marLeft w:val="0"/>
          <w:marRight w:val="0"/>
          <w:marTop w:val="0"/>
          <w:marBottom w:val="0"/>
          <w:divBdr>
            <w:top w:val="none" w:sz="0" w:space="0" w:color="auto"/>
            <w:left w:val="none" w:sz="0" w:space="0" w:color="auto"/>
            <w:bottom w:val="none" w:sz="0" w:space="0" w:color="auto"/>
            <w:right w:val="none" w:sz="0" w:space="0" w:color="auto"/>
          </w:divBdr>
        </w:div>
      </w:divsChild>
    </w:div>
    <w:div w:id="2013674816">
      <w:bodyDiv w:val="1"/>
      <w:marLeft w:val="0"/>
      <w:marRight w:val="0"/>
      <w:marTop w:val="0"/>
      <w:marBottom w:val="0"/>
      <w:divBdr>
        <w:top w:val="none" w:sz="0" w:space="0" w:color="auto"/>
        <w:left w:val="none" w:sz="0" w:space="0" w:color="auto"/>
        <w:bottom w:val="none" w:sz="0" w:space="0" w:color="auto"/>
        <w:right w:val="none" w:sz="0" w:space="0" w:color="auto"/>
      </w:divBdr>
    </w:div>
    <w:div w:id="2017271569">
      <w:bodyDiv w:val="1"/>
      <w:marLeft w:val="0"/>
      <w:marRight w:val="0"/>
      <w:marTop w:val="0"/>
      <w:marBottom w:val="0"/>
      <w:divBdr>
        <w:top w:val="none" w:sz="0" w:space="0" w:color="auto"/>
        <w:left w:val="none" w:sz="0" w:space="0" w:color="auto"/>
        <w:bottom w:val="none" w:sz="0" w:space="0" w:color="auto"/>
        <w:right w:val="none" w:sz="0" w:space="0" w:color="auto"/>
      </w:divBdr>
    </w:div>
    <w:div w:id="2026707908">
      <w:bodyDiv w:val="1"/>
      <w:marLeft w:val="0"/>
      <w:marRight w:val="0"/>
      <w:marTop w:val="0"/>
      <w:marBottom w:val="0"/>
      <w:divBdr>
        <w:top w:val="none" w:sz="0" w:space="0" w:color="auto"/>
        <w:left w:val="none" w:sz="0" w:space="0" w:color="auto"/>
        <w:bottom w:val="none" w:sz="0" w:space="0" w:color="auto"/>
        <w:right w:val="none" w:sz="0" w:space="0" w:color="auto"/>
      </w:divBdr>
    </w:div>
    <w:div w:id="2026856176">
      <w:bodyDiv w:val="1"/>
      <w:marLeft w:val="0"/>
      <w:marRight w:val="0"/>
      <w:marTop w:val="0"/>
      <w:marBottom w:val="0"/>
      <w:divBdr>
        <w:top w:val="none" w:sz="0" w:space="0" w:color="auto"/>
        <w:left w:val="none" w:sz="0" w:space="0" w:color="auto"/>
        <w:bottom w:val="none" w:sz="0" w:space="0" w:color="auto"/>
        <w:right w:val="none" w:sz="0" w:space="0" w:color="auto"/>
      </w:divBdr>
    </w:div>
    <w:div w:id="2042627474">
      <w:bodyDiv w:val="1"/>
      <w:marLeft w:val="0"/>
      <w:marRight w:val="0"/>
      <w:marTop w:val="0"/>
      <w:marBottom w:val="0"/>
      <w:divBdr>
        <w:top w:val="none" w:sz="0" w:space="0" w:color="auto"/>
        <w:left w:val="none" w:sz="0" w:space="0" w:color="auto"/>
        <w:bottom w:val="none" w:sz="0" w:space="0" w:color="auto"/>
        <w:right w:val="none" w:sz="0" w:space="0" w:color="auto"/>
      </w:divBdr>
    </w:div>
    <w:div w:id="2047825159">
      <w:bodyDiv w:val="1"/>
      <w:marLeft w:val="0"/>
      <w:marRight w:val="0"/>
      <w:marTop w:val="0"/>
      <w:marBottom w:val="0"/>
      <w:divBdr>
        <w:top w:val="none" w:sz="0" w:space="0" w:color="auto"/>
        <w:left w:val="none" w:sz="0" w:space="0" w:color="auto"/>
        <w:bottom w:val="none" w:sz="0" w:space="0" w:color="auto"/>
        <w:right w:val="none" w:sz="0" w:space="0" w:color="auto"/>
      </w:divBdr>
    </w:div>
    <w:div w:id="2050647866">
      <w:bodyDiv w:val="1"/>
      <w:marLeft w:val="0"/>
      <w:marRight w:val="0"/>
      <w:marTop w:val="0"/>
      <w:marBottom w:val="0"/>
      <w:divBdr>
        <w:top w:val="none" w:sz="0" w:space="0" w:color="auto"/>
        <w:left w:val="none" w:sz="0" w:space="0" w:color="auto"/>
        <w:bottom w:val="none" w:sz="0" w:space="0" w:color="auto"/>
        <w:right w:val="none" w:sz="0" w:space="0" w:color="auto"/>
      </w:divBdr>
    </w:div>
    <w:div w:id="2059207110">
      <w:bodyDiv w:val="1"/>
      <w:marLeft w:val="0"/>
      <w:marRight w:val="0"/>
      <w:marTop w:val="0"/>
      <w:marBottom w:val="0"/>
      <w:divBdr>
        <w:top w:val="none" w:sz="0" w:space="0" w:color="auto"/>
        <w:left w:val="none" w:sz="0" w:space="0" w:color="auto"/>
        <w:bottom w:val="none" w:sz="0" w:space="0" w:color="auto"/>
        <w:right w:val="none" w:sz="0" w:space="0" w:color="auto"/>
      </w:divBdr>
      <w:divsChild>
        <w:div w:id="610091109">
          <w:marLeft w:val="0"/>
          <w:marRight w:val="0"/>
          <w:marTop w:val="0"/>
          <w:marBottom w:val="0"/>
          <w:divBdr>
            <w:top w:val="none" w:sz="0" w:space="0" w:color="auto"/>
            <w:left w:val="none" w:sz="0" w:space="0" w:color="auto"/>
            <w:bottom w:val="none" w:sz="0" w:space="0" w:color="auto"/>
            <w:right w:val="none" w:sz="0" w:space="0" w:color="auto"/>
          </w:divBdr>
        </w:div>
      </w:divsChild>
    </w:div>
    <w:div w:id="2059621237">
      <w:bodyDiv w:val="1"/>
      <w:marLeft w:val="0"/>
      <w:marRight w:val="0"/>
      <w:marTop w:val="0"/>
      <w:marBottom w:val="0"/>
      <w:divBdr>
        <w:top w:val="none" w:sz="0" w:space="0" w:color="auto"/>
        <w:left w:val="none" w:sz="0" w:space="0" w:color="auto"/>
        <w:bottom w:val="none" w:sz="0" w:space="0" w:color="auto"/>
        <w:right w:val="none" w:sz="0" w:space="0" w:color="auto"/>
      </w:divBdr>
    </w:div>
    <w:div w:id="2062165088">
      <w:bodyDiv w:val="1"/>
      <w:marLeft w:val="0"/>
      <w:marRight w:val="0"/>
      <w:marTop w:val="0"/>
      <w:marBottom w:val="0"/>
      <w:divBdr>
        <w:top w:val="none" w:sz="0" w:space="0" w:color="auto"/>
        <w:left w:val="none" w:sz="0" w:space="0" w:color="auto"/>
        <w:bottom w:val="none" w:sz="0" w:space="0" w:color="auto"/>
        <w:right w:val="none" w:sz="0" w:space="0" w:color="auto"/>
      </w:divBdr>
    </w:div>
    <w:div w:id="2070225458">
      <w:bodyDiv w:val="1"/>
      <w:marLeft w:val="0"/>
      <w:marRight w:val="0"/>
      <w:marTop w:val="0"/>
      <w:marBottom w:val="0"/>
      <w:divBdr>
        <w:top w:val="none" w:sz="0" w:space="0" w:color="auto"/>
        <w:left w:val="none" w:sz="0" w:space="0" w:color="auto"/>
        <w:bottom w:val="none" w:sz="0" w:space="0" w:color="auto"/>
        <w:right w:val="none" w:sz="0" w:space="0" w:color="auto"/>
      </w:divBdr>
    </w:div>
    <w:div w:id="2073313447">
      <w:bodyDiv w:val="1"/>
      <w:marLeft w:val="0"/>
      <w:marRight w:val="0"/>
      <w:marTop w:val="0"/>
      <w:marBottom w:val="0"/>
      <w:divBdr>
        <w:top w:val="none" w:sz="0" w:space="0" w:color="auto"/>
        <w:left w:val="none" w:sz="0" w:space="0" w:color="auto"/>
        <w:bottom w:val="none" w:sz="0" w:space="0" w:color="auto"/>
        <w:right w:val="none" w:sz="0" w:space="0" w:color="auto"/>
      </w:divBdr>
    </w:div>
    <w:div w:id="2076119625">
      <w:bodyDiv w:val="1"/>
      <w:marLeft w:val="0"/>
      <w:marRight w:val="0"/>
      <w:marTop w:val="0"/>
      <w:marBottom w:val="0"/>
      <w:divBdr>
        <w:top w:val="none" w:sz="0" w:space="0" w:color="auto"/>
        <w:left w:val="none" w:sz="0" w:space="0" w:color="auto"/>
        <w:bottom w:val="none" w:sz="0" w:space="0" w:color="auto"/>
        <w:right w:val="none" w:sz="0" w:space="0" w:color="auto"/>
      </w:divBdr>
    </w:div>
    <w:div w:id="2078480643">
      <w:bodyDiv w:val="1"/>
      <w:marLeft w:val="0"/>
      <w:marRight w:val="0"/>
      <w:marTop w:val="0"/>
      <w:marBottom w:val="0"/>
      <w:divBdr>
        <w:top w:val="none" w:sz="0" w:space="0" w:color="auto"/>
        <w:left w:val="none" w:sz="0" w:space="0" w:color="auto"/>
        <w:bottom w:val="none" w:sz="0" w:space="0" w:color="auto"/>
        <w:right w:val="none" w:sz="0" w:space="0" w:color="auto"/>
      </w:divBdr>
    </w:div>
    <w:div w:id="2079595418">
      <w:bodyDiv w:val="1"/>
      <w:marLeft w:val="0"/>
      <w:marRight w:val="0"/>
      <w:marTop w:val="0"/>
      <w:marBottom w:val="0"/>
      <w:divBdr>
        <w:top w:val="none" w:sz="0" w:space="0" w:color="auto"/>
        <w:left w:val="none" w:sz="0" w:space="0" w:color="auto"/>
        <w:bottom w:val="none" w:sz="0" w:space="0" w:color="auto"/>
        <w:right w:val="none" w:sz="0" w:space="0" w:color="auto"/>
      </w:divBdr>
      <w:divsChild>
        <w:div w:id="1590940">
          <w:marLeft w:val="0"/>
          <w:marRight w:val="0"/>
          <w:marTop w:val="0"/>
          <w:marBottom w:val="0"/>
          <w:divBdr>
            <w:top w:val="none" w:sz="0" w:space="0" w:color="auto"/>
            <w:left w:val="none" w:sz="0" w:space="0" w:color="auto"/>
            <w:bottom w:val="none" w:sz="0" w:space="0" w:color="auto"/>
            <w:right w:val="none" w:sz="0" w:space="0" w:color="auto"/>
          </w:divBdr>
          <w:divsChild>
            <w:div w:id="690882993">
              <w:marLeft w:val="0"/>
              <w:marRight w:val="0"/>
              <w:marTop w:val="0"/>
              <w:marBottom w:val="225"/>
              <w:divBdr>
                <w:top w:val="none" w:sz="0" w:space="0" w:color="auto"/>
                <w:left w:val="none" w:sz="0" w:space="0" w:color="auto"/>
                <w:bottom w:val="none" w:sz="0" w:space="0" w:color="auto"/>
                <w:right w:val="none" w:sz="0" w:space="0" w:color="auto"/>
              </w:divBdr>
            </w:div>
            <w:div w:id="1234854619">
              <w:marLeft w:val="0"/>
              <w:marRight w:val="0"/>
              <w:marTop w:val="0"/>
              <w:marBottom w:val="225"/>
              <w:divBdr>
                <w:top w:val="none" w:sz="0" w:space="0" w:color="auto"/>
                <w:left w:val="none" w:sz="0" w:space="0" w:color="auto"/>
                <w:bottom w:val="none" w:sz="0" w:space="0" w:color="auto"/>
                <w:right w:val="none" w:sz="0" w:space="0" w:color="auto"/>
              </w:divBdr>
            </w:div>
          </w:divsChild>
        </w:div>
        <w:div w:id="165483845">
          <w:marLeft w:val="0"/>
          <w:marRight w:val="0"/>
          <w:marTop w:val="0"/>
          <w:marBottom w:val="225"/>
          <w:divBdr>
            <w:top w:val="none" w:sz="0" w:space="0" w:color="auto"/>
            <w:left w:val="none" w:sz="0" w:space="0" w:color="auto"/>
            <w:bottom w:val="none" w:sz="0" w:space="0" w:color="auto"/>
            <w:right w:val="none" w:sz="0" w:space="0" w:color="auto"/>
          </w:divBdr>
        </w:div>
        <w:div w:id="362872900">
          <w:marLeft w:val="0"/>
          <w:marRight w:val="0"/>
          <w:marTop w:val="0"/>
          <w:marBottom w:val="225"/>
          <w:divBdr>
            <w:top w:val="none" w:sz="0" w:space="0" w:color="auto"/>
            <w:left w:val="none" w:sz="0" w:space="0" w:color="auto"/>
            <w:bottom w:val="none" w:sz="0" w:space="0" w:color="auto"/>
            <w:right w:val="none" w:sz="0" w:space="0" w:color="auto"/>
          </w:divBdr>
        </w:div>
        <w:div w:id="941767054">
          <w:marLeft w:val="0"/>
          <w:marRight w:val="0"/>
          <w:marTop w:val="0"/>
          <w:marBottom w:val="225"/>
          <w:divBdr>
            <w:top w:val="none" w:sz="0" w:space="0" w:color="auto"/>
            <w:left w:val="none" w:sz="0" w:space="0" w:color="auto"/>
            <w:bottom w:val="none" w:sz="0" w:space="0" w:color="auto"/>
            <w:right w:val="none" w:sz="0" w:space="0" w:color="auto"/>
          </w:divBdr>
        </w:div>
        <w:div w:id="1620454428">
          <w:marLeft w:val="0"/>
          <w:marRight w:val="0"/>
          <w:marTop w:val="0"/>
          <w:marBottom w:val="0"/>
          <w:divBdr>
            <w:top w:val="none" w:sz="0" w:space="0" w:color="auto"/>
            <w:left w:val="none" w:sz="0" w:space="0" w:color="auto"/>
            <w:bottom w:val="none" w:sz="0" w:space="0" w:color="auto"/>
            <w:right w:val="none" w:sz="0" w:space="0" w:color="auto"/>
          </w:divBdr>
        </w:div>
        <w:div w:id="2055738907">
          <w:marLeft w:val="0"/>
          <w:marRight w:val="0"/>
          <w:marTop w:val="0"/>
          <w:marBottom w:val="225"/>
          <w:divBdr>
            <w:top w:val="none" w:sz="0" w:space="0" w:color="auto"/>
            <w:left w:val="none" w:sz="0" w:space="0" w:color="auto"/>
            <w:bottom w:val="none" w:sz="0" w:space="0" w:color="auto"/>
            <w:right w:val="none" w:sz="0" w:space="0" w:color="auto"/>
          </w:divBdr>
        </w:div>
      </w:divsChild>
    </w:div>
    <w:div w:id="2080051493">
      <w:bodyDiv w:val="1"/>
      <w:marLeft w:val="0"/>
      <w:marRight w:val="0"/>
      <w:marTop w:val="0"/>
      <w:marBottom w:val="0"/>
      <w:divBdr>
        <w:top w:val="none" w:sz="0" w:space="0" w:color="auto"/>
        <w:left w:val="none" w:sz="0" w:space="0" w:color="auto"/>
        <w:bottom w:val="none" w:sz="0" w:space="0" w:color="auto"/>
        <w:right w:val="none" w:sz="0" w:space="0" w:color="auto"/>
      </w:divBdr>
    </w:div>
    <w:div w:id="2080252333">
      <w:bodyDiv w:val="1"/>
      <w:marLeft w:val="0"/>
      <w:marRight w:val="0"/>
      <w:marTop w:val="0"/>
      <w:marBottom w:val="0"/>
      <w:divBdr>
        <w:top w:val="none" w:sz="0" w:space="0" w:color="auto"/>
        <w:left w:val="none" w:sz="0" w:space="0" w:color="auto"/>
        <w:bottom w:val="none" w:sz="0" w:space="0" w:color="auto"/>
        <w:right w:val="none" w:sz="0" w:space="0" w:color="auto"/>
      </w:divBdr>
      <w:divsChild>
        <w:div w:id="677736349">
          <w:marLeft w:val="0"/>
          <w:marRight w:val="0"/>
          <w:marTop w:val="0"/>
          <w:marBottom w:val="0"/>
          <w:divBdr>
            <w:top w:val="none" w:sz="0" w:space="0" w:color="auto"/>
            <w:left w:val="none" w:sz="0" w:space="0" w:color="auto"/>
            <w:bottom w:val="none" w:sz="0" w:space="0" w:color="auto"/>
            <w:right w:val="none" w:sz="0" w:space="0" w:color="auto"/>
          </w:divBdr>
          <w:divsChild>
            <w:div w:id="404839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5567173">
      <w:bodyDiv w:val="1"/>
      <w:marLeft w:val="0"/>
      <w:marRight w:val="0"/>
      <w:marTop w:val="0"/>
      <w:marBottom w:val="0"/>
      <w:divBdr>
        <w:top w:val="none" w:sz="0" w:space="0" w:color="auto"/>
        <w:left w:val="none" w:sz="0" w:space="0" w:color="auto"/>
        <w:bottom w:val="none" w:sz="0" w:space="0" w:color="auto"/>
        <w:right w:val="none" w:sz="0" w:space="0" w:color="auto"/>
      </w:divBdr>
    </w:div>
    <w:div w:id="2086567782">
      <w:bodyDiv w:val="1"/>
      <w:marLeft w:val="0"/>
      <w:marRight w:val="0"/>
      <w:marTop w:val="0"/>
      <w:marBottom w:val="0"/>
      <w:divBdr>
        <w:top w:val="none" w:sz="0" w:space="0" w:color="auto"/>
        <w:left w:val="none" w:sz="0" w:space="0" w:color="auto"/>
        <w:bottom w:val="none" w:sz="0" w:space="0" w:color="auto"/>
        <w:right w:val="none" w:sz="0" w:space="0" w:color="auto"/>
      </w:divBdr>
    </w:div>
    <w:div w:id="2092190809">
      <w:bodyDiv w:val="1"/>
      <w:marLeft w:val="0"/>
      <w:marRight w:val="0"/>
      <w:marTop w:val="0"/>
      <w:marBottom w:val="0"/>
      <w:divBdr>
        <w:top w:val="none" w:sz="0" w:space="0" w:color="auto"/>
        <w:left w:val="none" w:sz="0" w:space="0" w:color="auto"/>
        <w:bottom w:val="none" w:sz="0" w:space="0" w:color="auto"/>
        <w:right w:val="none" w:sz="0" w:space="0" w:color="auto"/>
      </w:divBdr>
    </w:div>
    <w:div w:id="2095466152">
      <w:bodyDiv w:val="1"/>
      <w:marLeft w:val="0"/>
      <w:marRight w:val="0"/>
      <w:marTop w:val="0"/>
      <w:marBottom w:val="0"/>
      <w:divBdr>
        <w:top w:val="none" w:sz="0" w:space="0" w:color="auto"/>
        <w:left w:val="none" w:sz="0" w:space="0" w:color="auto"/>
        <w:bottom w:val="none" w:sz="0" w:space="0" w:color="auto"/>
        <w:right w:val="none" w:sz="0" w:space="0" w:color="auto"/>
      </w:divBdr>
    </w:div>
    <w:div w:id="2095736357">
      <w:bodyDiv w:val="1"/>
      <w:marLeft w:val="0"/>
      <w:marRight w:val="0"/>
      <w:marTop w:val="0"/>
      <w:marBottom w:val="0"/>
      <w:divBdr>
        <w:top w:val="none" w:sz="0" w:space="0" w:color="auto"/>
        <w:left w:val="none" w:sz="0" w:space="0" w:color="auto"/>
        <w:bottom w:val="none" w:sz="0" w:space="0" w:color="auto"/>
        <w:right w:val="none" w:sz="0" w:space="0" w:color="auto"/>
      </w:divBdr>
    </w:div>
    <w:div w:id="2114862850">
      <w:bodyDiv w:val="1"/>
      <w:marLeft w:val="0"/>
      <w:marRight w:val="0"/>
      <w:marTop w:val="0"/>
      <w:marBottom w:val="0"/>
      <w:divBdr>
        <w:top w:val="none" w:sz="0" w:space="0" w:color="auto"/>
        <w:left w:val="none" w:sz="0" w:space="0" w:color="auto"/>
        <w:bottom w:val="none" w:sz="0" w:space="0" w:color="auto"/>
        <w:right w:val="none" w:sz="0" w:space="0" w:color="auto"/>
      </w:divBdr>
    </w:div>
    <w:div w:id="2122529388">
      <w:bodyDiv w:val="1"/>
      <w:marLeft w:val="0"/>
      <w:marRight w:val="0"/>
      <w:marTop w:val="0"/>
      <w:marBottom w:val="0"/>
      <w:divBdr>
        <w:top w:val="none" w:sz="0" w:space="0" w:color="auto"/>
        <w:left w:val="none" w:sz="0" w:space="0" w:color="auto"/>
        <w:bottom w:val="none" w:sz="0" w:space="0" w:color="auto"/>
        <w:right w:val="none" w:sz="0" w:space="0" w:color="auto"/>
      </w:divBdr>
    </w:div>
    <w:div w:id="2123575022">
      <w:bodyDiv w:val="1"/>
      <w:marLeft w:val="0"/>
      <w:marRight w:val="0"/>
      <w:marTop w:val="0"/>
      <w:marBottom w:val="0"/>
      <w:divBdr>
        <w:top w:val="none" w:sz="0" w:space="0" w:color="auto"/>
        <w:left w:val="none" w:sz="0" w:space="0" w:color="auto"/>
        <w:bottom w:val="none" w:sz="0" w:space="0" w:color="auto"/>
        <w:right w:val="none" w:sz="0" w:space="0" w:color="auto"/>
      </w:divBdr>
    </w:div>
    <w:div w:id="2125341313">
      <w:bodyDiv w:val="1"/>
      <w:marLeft w:val="0"/>
      <w:marRight w:val="0"/>
      <w:marTop w:val="0"/>
      <w:marBottom w:val="0"/>
      <w:divBdr>
        <w:top w:val="none" w:sz="0" w:space="0" w:color="auto"/>
        <w:left w:val="none" w:sz="0" w:space="0" w:color="auto"/>
        <w:bottom w:val="none" w:sz="0" w:space="0" w:color="auto"/>
        <w:right w:val="none" w:sz="0" w:space="0" w:color="auto"/>
      </w:divBdr>
    </w:div>
    <w:div w:id="2141992208">
      <w:bodyDiv w:val="1"/>
      <w:marLeft w:val="0"/>
      <w:marRight w:val="0"/>
      <w:marTop w:val="0"/>
      <w:marBottom w:val="0"/>
      <w:divBdr>
        <w:top w:val="none" w:sz="0" w:space="0" w:color="auto"/>
        <w:left w:val="none" w:sz="0" w:space="0" w:color="auto"/>
        <w:bottom w:val="none" w:sz="0" w:space="0" w:color="auto"/>
        <w:right w:val="none" w:sz="0" w:space="0" w:color="auto"/>
      </w:divBdr>
    </w:div>
    <w:div w:id="214218327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clevelandbanner.com/stories/greg-vital-slams-tva-board-in-listening-session,94425" TargetMode="External"/><Relationship Id="rId21" Type="http://schemas.openxmlformats.org/officeDocument/2006/relationships/hyperlink" Target="https://www.thedailytimes.com/opinion/our_voice/you-can-t-spell-tva-without-t-for-transparency/article_ba77c4de-3bb5-59c5-8f55-c1a246a9d4f2.html" TargetMode="External"/><Relationship Id="rId42" Type="http://schemas.openxmlformats.org/officeDocument/2006/relationships/hyperlink" Target="https://cleanenergy.org/blog/solar-in-the-southeast-2018-annual-report-part-1/" TargetMode="External"/><Relationship Id="rId47" Type="http://schemas.openxmlformats.org/officeDocument/2006/relationships/hyperlink" Target="https://insideclimatenews.org/news/30042019/tva-renewable-energy-memphis-nashville-knoxville-climate-change-coal-costs" TargetMode="External"/><Relationship Id="rId63" Type="http://schemas.openxmlformats.org/officeDocument/2006/relationships/hyperlink" Target="https://www.frbsf.org/economic-research/publications/economic-letter/2019/march/climate-change-and-federal-reserve/?utm_source=frbsf-home-economic-letter-title&amp;utm_medium=frbsf&amp;utm_campaign=economic-letter" TargetMode="External"/><Relationship Id="rId68" Type="http://schemas.openxmlformats.org/officeDocument/2006/relationships/hyperlink" Target="https://www.timesfreepress.com/news/breakingnews/story/2019/may/08/tennessee-lawmakers-want-tva-conduct-all-board-committee-meetings-public/494254/" TargetMode="External"/><Relationship Id="rId84" Type="http://schemas.openxmlformats.org/officeDocument/2006/relationships/footer" Target="footer3.xml"/><Relationship Id="rId16" Type="http://schemas.openxmlformats.org/officeDocument/2006/relationships/hyperlink" Target="https://ehs.duke.edu/2018/wp-content/uploads/sites/4/2018/09/Kravchenko_Coal-Ash.pdf" TargetMode="External"/><Relationship Id="rId11" Type="http://schemas.openxmlformats.org/officeDocument/2006/relationships/hyperlink" Target="https://www.nationalgeographic.com/environment/2019/02/coal-other-dark-side-toxic-ash/" TargetMode="External"/><Relationship Id="rId32" Type="http://schemas.openxmlformats.org/officeDocument/2006/relationships/hyperlink" Target="https://cleanenergy.org/news-and-resources/with-big-decisions-looming-tva-less-transparent-than-ever/" TargetMode="External"/><Relationship Id="rId37" Type="http://schemas.openxmlformats.org/officeDocument/2006/relationships/hyperlink" Target="https://cleanenergy.org/news-and-resources/with-big-decisions-looming-tva-less-transparent-than-ever/" TargetMode="External"/><Relationship Id="rId53" Type="http://schemas.openxmlformats.org/officeDocument/2006/relationships/hyperlink" Target="https://en.wikipedia.org/wiki/Tennessee_Valley_Authority" TargetMode="External"/><Relationship Id="rId58" Type="http://schemas.openxmlformats.org/officeDocument/2006/relationships/hyperlink" Target="https://www.southernenvironment.org/news-and-press/news-feed/tva-faces-scrutiny-for-polluting-plans-leaky-coal-ash-pits" TargetMode="External"/><Relationship Id="rId74" Type="http://schemas.openxmlformats.org/officeDocument/2006/relationships/hyperlink" Target="https://www.peoplespolicyproject.org/wp-content/uploads/GreenTVA.pdf" TargetMode="External"/><Relationship Id="rId79" Type="http://schemas.openxmlformats.org/officeDocument/2006/relationships/header" Target="header1.xml"/><Relationship Id="rId5" Type="http://schemas.openxmlformats.org/officeDocument/2006/relationships/webSettings" Target="webSettings.xml"/><Relationship Id="rId19" Type="http://schemas.openxmlformats.org/officeDocument/2006/relationships/hyperlink" Target="https://www.ncbi.nlm.nih.gov/pubmed/28696208" TargetMode="External"/><Relationship Id="rId14" Type="http://schemas.openxmlformats.org/officeDocument/2006/relationships/hyperlink" Target="https://www.nationalgeographic.com/environment/2019/02/coal-other-dark-side-toxic-ash/" TargetMode="External"/><Relationship Id="rId22" Type="http://schemas.openxmlformats.org/officeDocument/2006/relationships/hyperlink" Target="https://www.peoplespolicyproject.org/wp-content/uploads/GreenTVA.pdf" TargetMode="External"/><Relationship Id="rId27" Type="http://schemas.openxmlformats.org/officeDocument/2006/relationships/hyperlink" Target="https://www.southernenvironment.org/news-and-press/news-feed/tva-refuses-to-disclose-water-quality-data-from-leaking-gallatin-coal-ash-s" TargetMode="External"/><Relationship Id="rId30" Type="http://schemas.openxmlformats.org/officeDocument/2006/relationships/hyperlink" Target="https://cleanenergy.org/news-and-resources/with-big-decisions-looming-tva-less-transparent-than-ever/" TargetMode="External"/><Relationship Id="rId35" Type="http://schemas.openxmlformats.org/officeDocument/2006/relationships/hyperlink" Target="https://www.tennessean.com/story/news/local/williamson/2019/05/09/tva-claims-transparency-but-doesnt-anticipate-opening-committee-meetings/1152472001/" TargetMode="External"/><Relationship Id="rId43" Type="http://schemas.openxmlformats.org/officeDocument/2006/relationships/hyperlink" Target="https://www.motherjones.com/environment/2019/01/heres-how-an-fdr-works-project-could-become-the-centerpiece-of-a-green-new-deal/" TargetMode="External"/><Relationship Id="rId48" Type="http://schemas.openxmlformats.org/officeDocument/2006/relationships/hyperlink" Target="http://foe.org/wp-content/uploads/2019/02/MLGW-OptionsReport_20190123.pdf" TargetMode="External"/><Relationship Id="rId56" Type="http://schemas.openxmlformats.org/officeDocument/2006/relationships/hyperlink" Target="https://www.nationalgeographic.com/environment/2019/02/coal-other-dark-side-toxic-ash/" TargetMode="External"/><Relationship Id="rId64" Type="http://schemas.openxmlformats.org/officeDocument/2006/relationships/hyperlink" Target="http://appvoices.org/2019/06/07/tva-faces-criticism-over-coal-ash-transparency/" TargetMode="External"/><Relationship Id="rId69" Type="http://schemas.openxmlformats.org/officeDocument/2006/relationships/hyperlink" Target="https://insideclimatenews.org/news/30042019/tva-renewable-energy-memphis-nashville-knoxville-climate-change-coal-costs" TargetMode="External"/><Relationship Id="rId77" Type="http://schemas.openxmlformats.org/officeDocument/2006/relationships/hyperlink" Target="https://cleanenergy.org/wp-content/uploads/Tracking-Decarbonization-in-the-Southeast-2019.pdf" TargetMode="External"/><Relationship Id="rId8" Type="http://schemas.openxmlformats.org/officeDocument/2006/relationships/hyperlink" Target="https://www.history.com/topics/great-depression/history-of-the-tva" TargetMode="External"/><Relationship Id="rId51" Type="http://schemas.openxmlformats.org/officeDocument/2006/relationships/hyperlink" Target="https://cleanenergy.org/blog/are-electric-utilities-living-up-to-their-promises-to-cut-carbon-emissions/" TargetMode="External"/><Relationship Id="rId72" Type="http://schemas.openxmlformats.org/officeDocument/2006/relationships/hyperlink" Target="https://cleanenergy.org/blog/tva-deceives-the-public-and-the-press-with-misleading-claim-of-solar-commitment/" TargetMode="External"/><Relationship Id="rId80" Type="http://schemas.openxmlformats.org/officeDocument/2006/relationships/header" Target="header2.xml"/><Relationship Id="rId85"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hyperlink" Target="https://www.epa.gov/tn/epa-response-kingston-tva-coal-ash-spill" TargetMode="External"/><Relationship Id="rId17" Type="http://schemas.openxmlformats.org/officeDocument/2006/relationships/hyperlink" Target="https://www.epa.gov/pm-pollution/particulate-matter-pm-basics" TargetMode="External"/><Relationship Id="rId25" Type="http://schemas.openxmlformats.org/officeDocument/2006/relationships/hyperlink" Target="http://clevelandbanner.com/stories/greg-vital-slams-tva-board-in-listening-session,94425" TargetMode="External"/><Relationship Id="rId33" Type="http://schemas.openxmlformats.org/officeDocument/2006/relationships/hyperlink" Target="https://cleanenergy.org/news-and-resources/with-big-decisions-looming-tva-less-transparent-than-ever/" TargetMode="External"/><Relationship Id="rId38" Type="http://schemas.openxmlformats.org/officeDocument/2006/relationships/hyperlink" Target="https://cleanenergy.org/news-and-resources/boycotting-tvas-listening-session-nations-largest-public-utility-falls-further-behind-on-transparency-accountability/" TargetMode="External"/><Relationship Id="rId46" Type="http://schemas.openxmlformats.org/officeDocument/2006/relationships/hyperlink" Target="https://insideclimatenews.org/news/30042019/tva-renewable-energy-memphis-nashville-knoxville-climate-change-coal-costs" TargetMode="External"/><Relationship Id="rId59" Type="http://schemas.openxmlformats.org/officeDocument/2006/relationships/hyperlink" Target="https://www.southernenvironment.org/news-and-press/news-feed/tva-faces-scrutiny-for-polluting-plans-leaky-coal-ash-pits" TargetMode="External"/><Relationship Id="rId67" Type="http://schemas.openxmlformats.org/officeDocument/2006/relationships/hyperlink" Target="https://www.memphisflyer.com/NewsBlog/archives/2019/05/08/lawmakers-wants-a-more-transparent-tva" TargetMode="External"/><Relationship Id="rId20" Type="http://schemas.openxmlformats.org/officeDocument/2006/relationships/hyperlink" Target="https://www.taxpolicycenter.org/briefing-book/what-carbon-tax" TargetMode="External"/><Relationship Id="rId41" Type="http://schemas.openxmlformats.org/officeDocument/2006/relationships/hyperlink" Target="https://cleanenergy.org/blog/tva-deceives-the-public-and-the-press-with-misleading-claim-of-solar-commitment/" TargetMode="External"/><Relationship Id="rId54" Type="http://schemas.openxmlformats.org/officeDocument/2006/relationships/hyperlink" Target="https://www.sec.gov/Archives/edgar/data/1376986/000137698618000046/tve-10xk09302018.htm" TargetMode="External"/><Relationship Id="rId62" Type="http://schemas.openxmlformats.org/officeDocument/2006/relationships/hyperlink" Target="https://www.brookings.edu/wp-content/uploads/2016/06/THP_15WaysFedBudget_Prop11.pdf" TargetMode="External"/><Relationship Id="rId70" Type="http://schemas.openxmlformats.org/officeDocument/2006/relationships/hyperlink" Target="http://www.tvanepacomments.com/Attachments/92-Rogero-Madeline-20190404112920.pdf" TargetMode="External"/><Relationship Id="rId75" Type="http://schemas.openxmlformats.org/officeDocument/2006/relationships/hyperlink" Target="https://insideclimatenews.org/news/30042019/tva-renewable-energy-memphis-nashville-knoxville-climate-change-coal-costs" TargetMode="External"/><Relationship Id="rId83"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tva.gov/Energy/Our-Power-System/Coal/Kingston-Fossil-Plant" TargetMode="External"/><Relationship Id="rId23" Type="http://schemas.openxmlformats.org/officeDocument/2006/relationships/hyperlink" Target="https://www.citizentribune.com/news/editorial/it-s-time-for-tva-to-hold-open-meetings/article_966ddc2a-3066-11e9-aee9-c79ac6515e94.html" TargetMode="External"/><Relationship Id="rId28" Type="http://schemas.openxmlformats.org/officeDocument/2006/relationships/hyperlink" Target="https://www.southernenvironment.org/news-and-press/news-feed/tva-refuses-to-disclose-water-quality-data-from-leaking-gallatin-coal-ash-s" TargetMode="External"/><Relationship Id="rId36" Type="http://schemas.openxmlformats.org/officeDocument/2006/relationships/hyperlink" Target="https://www.memphisflyer.com/NewsBlog/archives/2019/05/08/lawmakers-wants-a-more-transparent-tva" TargetMode="External"/><Relationship Id="rId49" Type="http://schemas.openxmlformats.org/officeDocument/2006/relationships/hyperlink" Target="https://cleanenergy.org/staff/heather-pohnan/" TargetMode="External"/><Relationship Id="rId57" Type="http://schemas.openxmlformats.org/officeDocument/2006/relationships/hyperlink" Target="https://www.knoxnews.com/story/news/crime/2018/09/20/kingston-coal-ash-spill-cleanup-worker-dies-lawsuit-hearing-nears/1344072002/" TargetMode="External"/><Relationship Id="rId10" Type="http://schemas.openxmlformats.org/officeDocument/2006/relationships/hyperlink" Target="https://www.reuters.com/article/us-usa-tva-ceo-interview/u-s-tva-to-cut-carbon-emission-by-70-percent-by-end-of-next-decade-ceo-idUSKCN1T12HC" TargetMode="External"/><Relationship Id="rId31" Type="http://schemas.openxmlformats.org/officeDocument/2006/relationships/hyperlink" Target="https://cleanenergy.org/news-and-resources/with-big-decisions-looming-tva-less-transparent-than-ever/" TargetMode="External"/><Relationship Id="rId44" Type="http://schemas.openxmlformats.org/officeDocument/2006/relationships/hyperlink" Target="https://cleanenergy.org/blog/tva-deceives-the-public-and-the-press-with-misleading-claim-of-solar-commitment/" TargetMode="External"/><Relationship Id="rId52" Type="http://schemas.openxmlformats.org/officeDocument/2006/relationships/hyperlink" Target="https://jacobinmag.com/2019/01/tennessee-valley-authority-green-new-deal" TargetMode="External"/><Relationship Id="rId60" Type="http://schemas.openxmlformats.org/officeDocument/2006/relationships/hyperlink" Target="https://www.frbsf.org/economic-research/publications/economic-letter/2019/march/climate-change-and-federal-reserve/?utm_source=frbsf-home-economic-letter-title&amp;utm_medium=frbsf&amp;utm_campaign=economic-letter" TargetMode="External"/><Relationship Id="rId65" Type="http://schemas.openxmlformats.org/officeDocument/2006/relationships/hyperlink" Target="https://www.memphisflyer.com/NewsBlog/archives/2019/05/08/lawmakers-wants-a-more-transparent-tva" TargetMode="External"/><Relationship Id="rId73" Type="http://schemas.openxmlformats.org/officeDocument/2006/relationships/hyperlink" Target="https://cleanenergy.org/solar/" TargetMode="External"/><Relationship Id="rId78" Type="http://schemas.openxmlformats.org/officeDocument/2006/relationships/hyperlink" Target="https://www.memphisflyer.com/NewsBlog/archives/2019/05/08/lawmakers-wants-a-more-transparent-tva" TargetMode="External"/><Relationship Id="rId81" Type="http://schemas.openxmlformats.org/officeDocument/2006/relationships/footer" Target="footer1.xml"/><Relationship Id="rId86"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nationalgeographic.com/environment/2019/02/coal-other-dark-side-toxic-ash/" TargetMode="External"/><Relationship Id="rId13" Type="http://schemas.openxmlformats.org/officeDocument/2006/relationships/hyperlink" Target="https://www.nationalgeographic.com/environment/2019/02/coal-other-dark-side-toxic-ash/" TargetMode="External"/><Relationship Id="rId18" Type="http://schemas.openxmlformats.org/officeDocument/2006/relationships/hyperlink" Target="https://ehs.duke.edu/2018/wp-content/uploads/sites/4/2018/09/Kravchenko_Coal-Ash.pdf" TargetMode="External"/><Relationship Id="rId39" Type="http://schemas.openxmlformats.org/officeDocument/2006/relationships/hyperlink" Target="https://www.greentechmedia.com/articles/read/tva-votes-to-close-coal-plant-despite-trumps-republicans-objections" TargetMode="External"/><Relationship Id="rId34" Type="http://schemas.openxmlformats.org/officeDocument/2006/relationships/hyperlink" Target="https://cleanenergy.org/blog/state-of-tennessee-agrees-tva-should-be-conducting-its-business-in-public/" TargetMode="External"/><Relationship Id="rId50" Type="http://schemas.openxmlformats.org/officeDocument/2006/relationships/hyperlink" Target="https://cleanenergy.org/staff/maggie-shober/" TargetMode="External"/><Relationship Id="rId55" Type="http://schemas.openxmlformats.org/officeDocument/2006/relationships/hyperlink" Target="https://www.knoxnews.com/story/news/crime/2019/06/13/tva-agrees-dig-up-12-million-tons-coal-ash-gallatin-plant/1443294001/" TargetMode="External"/><Relationship Id="rId76" Type="http://schemas.openxmlformats.org/officeDocument/2006/relationships/hyperlink" Target="https://www.innovationreform.org/wp-content/uploads/2018/02/EIRP-Deep-Decarb-Lit-Review-Jenkins-Thernstrom-March-2017.pdf" TargetMode="External"/><Relationship Id="rId7" Type="http://schemas.openxmlformats.org/officeDocument/2006/relationships/endnotes" Target="endnotes.xml"/><Relationship Id="rId71" Type="http://schemas.openxmlformats.org/officeDocument/2006/relationships/hyperlink" Target="https://insideclimatenews.org/news/30042019/tva-renewable-energy-memphis-nashville-knoxville-climate-change-coal-costs" TargetMode="External"/><Relationship Id="rId2" Type="http://schemas.openxmlformats.org/officeDocument/2006/relationships/numbering" Target="numbering.xml"/><Relationship Id="rId29" Type="http://schemas.openxmlformats.org/officeDocument/2006/relationships/hyperlink" Target="https://www.southernenvironment.org/news-and-press/news-feed/tva-refuses-to-disclose-water-quality-data-from-leaking-gallatin-coal-ash-s" TargetMode="External"/><Relationship Id="rId24" Type="http://schemas.openxmlformats.org/officeDocument/2006/relationships/hyperlink" Target="http://clevelandbanner.com/stories/greg-vital-slams-tva-board-in-listening-session,94425" TargetMode="External"/><Relationship Id="rId40" Type="http://schemas.openxmlformats.org/officeDocument/2006/relationships/hyperlink" Target="https://www.peoplespolicyproject.org/wp-content/uploads/GreenTVA.pdf" TargetMode="External"/><Relationship Id="rId45" Type="http://schemas.openxmlformats.org/officeDocument/2006/relationships/hyperlink" Target="https://cleanenergy.org/blog/tva-is-the-biggest-sunblocker-again-solar-in-the-southeast-part-4/" TargetMode="External"/><Relationship Id="rId66" Type="http://schemas.openxmlformats.org/officeDocument/2006/relationships/hyperlink" Target="https://www.citizentribune.com/news/editorial/it-s-time-for-tva-to-hold-open-meetings/article_966ddc2a-3066-11e9-aee9-c79ac6515e94.html" TargetMode="External"/><Relationship Id="rId61" Type="http://schemas.openxmlformats.org/officeDocument/2006/relationships/hyperlink" Target="https://www.frbsf.org/economic-research/publications/economic-letter/2019/march/climate-change-and-federal-reserve/?utm_source=frbsf-home-economic-letter-title&amp;utm_medium=frbsf&amp;utm_campaign=economic-letter" TargetMode="External"/><Relationship Id="rId8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EC5223-B625-FB4B-8EF5-5695733A7A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1122</TotalTime>
  <Pages>21</Pages>
  <Words>12871</Words>
  <Characters>73370</Characters>
  <Application>Microsoft Office Word</Application>
  <DocSecurity>0</DocSecurity>
  <Lines>611</Lines>
  <Paragraphs>172</Paragraphs>
  <ScaleCrop>false</ScaleCrop>
  <HeadingPairs>
    <vt:vector size="2" baseType="variant">
      <vt:variant>
        <vt:lpstr>Title</vt:lpstr>
      </vt:variant>
      <vt:variant>
        <vt:i4>1</vt:i4>
      </vt:variant>
    </vt:vector>
  </HeadingPairs>
  <TitlesOfParts>
    <vt:vector size="1" baseType="lpstr">
      <vt:lpstr>AFF: Reform the TVA</vt:lpstr>
    </vt:vector>
  </TitlesOfParts>
  <Company>DASSAULT SYSTEMES</Company>
  <LinksUpToDate>false</LinksUpToDate>
  <CharactersWithSpaces>86069</CharactersWithSpaces>
  <SharedDoc>false</SharedDoc>
  <HLinks>
    <vt:vector size="516" baseType="variant">
      <vt:variant>
        <vt:i4>1966130</vt:i4>
      </vt:variant>
      <vt:variant>
        <vt:i4>432</vt:i4>
      </vt:variant>
      <vt:variant>
        <vt:i4>0</vt:i4>
      </vt:variant>
      <vt:variant>
        <vt:i4>5</vt:i4>
      </vt:variant>
      <vt:variant>
        <vt:lpwstr>http://foreignpolicyblogs.com/2010/04/14/in-support-of-nuclear-proliferation/</vt:lpwstr>
      </vt:variant>
      <vt:variant>
        <vt:lpwstr/>
      </vt:variant>
      <vt:variant>
        <vt:i4>1704026</vt:i4>
      </vt:variant>
      <vt:variant>
        <vt:i4>429</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426</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423</vt:i4>
      </vt:variant>
      <vt:variant>
        <vt:i4>0</vt:i4>
      </vt:variant>
      <vt:variant>
        <vt:i4>5</vt:i4>
      </vt:variant>
      <vt:variant>
        <vt:lpwstr>http://www.washingtonmonthly.com/magazine/marchapril_2012/features/we_can_live_with_a_nuclear_ira035772.php</vt:lpwstr>
      </vt:variant>
      <vt:variant>
        <vt:lpwstr/>
      </vt:variant>
      <vt:variant>
        <vt:i4>7143530</vt:i4>
      </vt:variant>
      <vt:variant>
        <vt:i4>420</vt:i4>
      </vt:variant>
      <vt:variant>
        <vt:i4>0</vt:i4>
      </vt:variant>
      <vt:variant>
        <vt:i4>5</vt:i4>
      </vt:variant>
      <vt:variant>
        <vt:lpwstr>http://www.foreignaffairs.com/articles/65692/ariel-ilan-roth/the-root-of-all-fears</vt:lpwstr>
      </vt:variant>
      <vt:variant>
        <vt:lpwstr/>
      </vt:variant>
      <vt:variant>
        <vt:i4>7143530</vt:i4>
      </vt:variant>
      <vt:variant>
        <vt:i4>417</vt:i4>
      </vt:variant>
      <vt:variant>
        <vt:i4>0</vt:i4>
      </vt:variant>
      <vt:variant>
        <vt:i4>5</vt:i4>
      </vt:variant>
      <vt:variant>
        <vt:lpwstr>http://www.foreignaffairs.com/articles/65692/ariel-ilan-roth/the-root-of-all-fears</vt:lpwstr>
      </vt:variant>
      <vt:variant>
        <vt:lpwstr/>
      </vt:variant>
      <vt:variant>
        <vt:i4>7143530</vt:i4>
      </vt:variant>
      <vt:variant>
        <vt:i4>414</vt:i4>
      </vt:variant>
      <vt:variant>
        <vt:i4>0</vt:i4>
      </vt:variant>
      <vt:variant>
        <vt:i4>5</vt:i4>
      </vt:variant>
      <vt:variant>
        <vt:lpwstr>http://www.foreignaffairs.com/articles/65692/ariel-ilan-roth/the-root-of-all-fears</vt:lpwstr>
      </vt:variant>
      <vt:variant>
        <vt:lpwstr/>
      </vt:variant>
      <vt:variant>
        <vt:i4>1704026</vt:i4>
      </vt:variant>
      <vt:variant>
        <vt:i4>411</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408</vt:i4>
      </vt:variant>
      <vt:variant>
        <vt:i4>0</vt:i4>
      </vt:variant>
      <vt:variant>
        <vt:i4>5</vt:i4>
      </vt:variant>
      <vt:variant>
        <vt:lpwstr>http://www.washingtonmonthly.com/magazine/marchapril_2012/features/we_can_live_with_a_nuclear_ira035772.php</vt:lpwstr>
      </vt:variant>
      <vt:variant>
        <vt:lpwstr/>
      </vt:variant>
      <vt:variant>
        <vt:i4>65574</vt:i4>
      </vt:variant>
      <vt:variant>
        <vt:i4>405</vt:i4>
      </vt:variant>
      <vt:variant>
        <vt:i4>0</vt:i4>
      </vt:variant>
      <vt:variant>
        <vt:i4>5</vt:i4>
      </vt:variant>
      <vt:variant>
        <vt:lpwstr>http://csis.org/files/publication/140122_Cordesman_IranSanctions_Web.pdf</vt:lpwstr>
      </vt:variant>
      <vt:variant>
        <vt:lpwstr/>
      </vt:variant>
      <vt:variant>
        <vt:i4>5046342</vt:i4>
      </vt:variant>
      <vt:variant>
        <vt:i4>402</vt:i4>
      </vt:variant>
      <vt:variant>
        <vt:i4>0</vt:i4>
      </vt:variant>
      <vt:variant>
        <vt:i4>5</vt:i4>
      </vt:variant>
      <vt:variant>
        <vt:lpwstr>http://www.cnas.org/files/documents/publications/CNAS_AtomicKingdom_Kahl.pdf</vt:lpwstr>
      </vt:variant>
      <vt:variant>
        <vt:lpwstr/>
      </vt:variant>
      <vt:variant>
        <vt:i4>1769562</vt:i4>
      </vt:variant>
      <vt:variant>
        <vt:i4>399</vt:i4>
      </vt:variant>
      <vt:variant>
        <vt:i4>0</vt:i4>
      </vt:variant>
      <vt:variant>
        <vt:i4>5</vt:i4>
      </vt:variant>
      <vt:variant>
        <vt:lpwstr>http://www.amazon.com/Atomic-Obsession-Alarmism-Hiroshima-Al-Qaeda/dp/B0062GKNGC</vt:lpwstr>
      </vt:variant>
      <vt:variant>
        <vt:lpwstr/>
      </vt:variant>
      <vt:variant>
        <vt:i4>8257649</vt:i4>
      </vt:variant>
      <vt:variant>
        <vt:i4>396</vt:i4>
      </vt:variant>
      <vt:variant>
        <vt:i4>0</vt:i4>
      </vt:variant>
      <vt:variant>
        <vt:i4>5</vt:i4>
      </vt:variant>
      <vt:variant>
        <vt:lpwstr>http://www.mitpressjournals.org/doi/abs/10.1162/isec.2008.33.1.139</vt:lpwstr>
      </vt:variant>
      <vt:variant>
        <vt:lpwstr/>
      </vt:variant>
      <vt:variant>
        <vt:i4>3342377</vt:i4>
      </vt:variant>
      <vt:variant>
        <vt:i4>393</vt:i4>
      </vt:variant>
      <vt:variant>
        <vt:i4>0</vt:i4>
      </vt:variant>
      <vt:variant>
        <vt:i4>5</vt:i4>
      </vt:variant>
      <vt:variant>
        <vt:lpwstr>http://repository.library.georgetown.edu/handle/10822/558060?show=full</vt:lpwstr>
      </vt:variant>
      <vt:variant>
        <vt:lpwstr/>
      </vt:variant>
      <vt:variant>
        <vt:i4>983125</vt:i4>
      </vt:variant>
      <vt:variant>
        <vt:i4>390</vt:i4>
      </vt:variant>
      <vt:variant>
        <vt:i4>0</vt:i4>
      </vt:variant>
      <vt:variant>
        <vt:i4>5</vt:i4>
      </vt:variant>
      <vt:variant>
        <vt:lpwstr>http://www.mitpressjournals.org/doi/abs/10.1162/ISEC_a_00127</vt:lpwstr>
      </vt:variant>
      <vt:variant>
        <vt:lpwstr/>
      </vt:variant>
      <vt:variant>
        <vt:i4>2949167</vt:i4>
      </vt:variant>
      <vt:variant>
        <vt:i4>387</vt:i4>
      </vt:variant>
      <vt:variant>
        <vt:i4>0</vt:i4>
      </vt:variant>
      <vt:variant>
        <vt:i4>5</vt:i4>
      </vt:variant>
      <vt:variant>
        <vt:lpwstr>http://www.cato.org/blog/iran-would-us-take-yes-answer</vt:lpwstr>
      </vt:variant>
      <vt:variant>
        <vt:lpwstr/>
      </vt:variant>
      <vt:variant>
        <vt:i4>8126591</vt:i4>
      </vt:variant>
      <vt:variant>
        <vt:i4>384</vt:i4>
      </vt:variant>
      <vt:variant>
        <vt:i4>0</vt:i4>
      </vt:variant>
      <vt:variant>
        <vt:i4>5</vt:i4>
      </vt:variant>
      <vt:variant>
        <vt:lpwstr>http://www.foreignaffairs.com/articles/137731/kenneth-n-waltz/why-iran-should-get-the-bomb</vt:lpwstr>
      </vt:variant>
      <vt:variant>
        <vt:lpwstr/>
      </vt:variant>
      <vt:variant>
        <vt:i4>1441819</vt:i4>
      </vt:variant>
      <vt:variant>
        <vt:i4>381</vt:i4>
      </vt:variant>
      <vt:variant>
        <vt:i4>0</vt:i4>
      </vt:variant>
      <vt:variant>
        <vt:i4>5</vt:i4>
      </vt:variant>
      <vt:variant>
        <vt:lpwstr>http://fr.wikipedia.org/wiki/Universit%C3%A9_Columbia</vt:lpwstr>
      </vt:variant>
      <vt:variant>
        <vt:lpwstr/>
      </vt:variant>
      <vt:variant>
        <vt:i4>7929900</vt:i4>
      </vt:variant>
      <vt:variant>
        <vt:i4>378</vt:i4>
      </vt:variant>
      <vt:variant>
        <vt:i4>0</vt:i4>
      </vt:variant>
      <vt:variant>
        <vt:i4>5</vt:i4>
      </vt:variant>
      <vt:variant>
        <vt:lpwstr>http://fr.wikipedia.org/wiki/Universit%C3%A9_de_Californie_%C3%A0_Berkeley</vt:lpwstr>
      </vt:variant>
      <vt:variant>
        <vt:lpwstr/>
      </vt:variant>
      <vt:variant>
        <vt:i4>8126591</vt:i4>
      </vt:variant>
      <vt:variant>
        <vt:i4>375</vt:i4>
      </vt:variant>
      <vt:variant>
        <vt:i4>0</vt:i4>
      </vt:variant>
      <vt:variant>
        <vt:i4>5</vt:i4>
      </vt:variant>
      <vt:variant>
        <vt:lpwstr>http://www.foreignaffairs.com/articles/137731/kenneth-n-waltz/why-iran-should-get-the-bomb</vt:lpwstr>
      </vt:variant>
      <vt:variant>
        <vt:lpwstr/>
      </vt:variant>
      <vt:variant>
        <vt:i4>1441819</vt:i4>
      </vt:variant>
      <vt:variant>
        <vt:i4>372</vt:i4>
      </vt:variant>
      <vt:variant>
        <vt:i4>0</vt:i4>
      </vt:variant>
      <vt:variant>
        <vt:i4>5</vt:i4>
      </vt:variant>
      <vt:variant>
        <vt:lpwstr>http://fr.wikipedia.org/wiki/Universit%C3%A9_Columbia</vt:lpwstr>
      </vt:variant>
      <vt:variant>
        <vt:lpwstr/>
      </vt:variant>
      <vt:variant>
        <vt:i4>7929900</vt:i4>
      </vt:variant>
      <vt:variant>
        <vt:i4>369</vt:i4>
      </vt:variant>
      <vt:variant>
        <vt:i4>0</vt:i4>
      </vt:variant>
      <vt:variant>
        <vt:i4>5</vt:i4>
      </vt:variant>
      <vt:variant>
        <vt:lpwstr>http://fr.wikipedia.org/wiki/Universit%C3%A9_de_Californie_%C3%A0_Berkeley</vt:lpwstr>
      </vt:variant>
      <vt:variant>
        <vt:lpwstr/>
      </vt:variant>
      <vt:variant>
        <vt:i4>8126591</vt:i4>
      </vt:variant>
      <vt:variant>
        <vt:i4>366</vt:i4>
      </vt:variant>
      <vt:variant>
        <vt:i4>0</vt:i4>
      </vt:variant>
      <vt:variant>
        <vt:i4>5</vt:i4>
      </vt:variant>
      <vt:variant>
        <vt:lpwstr>http://www.foreignaffairs.com/articles/137731/kenneth-n-waltz/why-iran-should-get-the-bomb</vt:lpwstr>
      </vt:variant>
      <vt:variant>
        <vt:lpwstr/>
      </vt:variant>
      <vt:variant>
        <vt:i4>1441819</vt:i4>
      </vt:variant>
      <vt:variant>
        <vt:i4>363</vt:i4>
      </vt:variant>
      <vt:variant>
        <vt:i4>0</vt:i4>
      </vt:variant>
      <vt:variant>
        <vt:i4>5</vt:i4>
      </vt:variant>
      <vt:variant>
        <vt:lpwstr>http://fr.wikipedia.org/wiki/Universit%C3%A9_Columbia</vt:lpwstr>
      </vt:variant>
      <vt:variant>
        <vt:lpwstr/>
      </vt:variant>
      <vt:variant>
        <vt:i4>7929900</vt:i4>
      </vt:variant>
      <vt:variant>
        <vt:i4>360</vt:i4>
      </vt:variant>
      <vt:variant>
        <vt:i4>0</vt:i4>
      </vt:variant>
      <vt:variant>
        <vt:i4>5</vt:i4>
      </vt:variant>
      <vt:variant>
        <vt:lpwstr>http://fr.wikipedia.org/wiki/Universit%C3%A9_de_Californie_%C3%A0_Berkeley</vt:lpwstr>
      </vt:variant>
      <vt:variant>
        <vt:lpwstr/>
      </vt:variant>
      <vt:variant>
        <vt:i4>8126591</vt:i4>
      </vt:variant>
      <vt:variant>
        <vt:i4>357</vt:i4>
      </vt:variant>
      <vt:variant>
        <vt:i4>0</vt:i4>
      </vt:variant>
      <vt:variant>
        <vt:i4>5</vt:i4>
      </vt:variant>
      <vt:variant>
        <vt:lpwstr>http://www.foreignaffairs.com/articles/137731/kenneth-n-waltz/why-iran-should-get-the-bomb</vt:lpwstr>
      </vt:variant>
      <vt:variant>
        <vt:lpwstr/>
      </vt:variant>
      <vt:variant>
        <vt:i4>1441819</vt:i4>
      </vt:variant>
      <vt:variant>
        <vt:i4>354</vt:i4>
      </vt:variant>
      <vt:variant>
        <vt:i4>0</vt:i4>
      </vt:variant>
      <vt:variant>
        <vt:i4>5</vt:i4>
      </vt:variant>
      <vt:variant>
        <vt:lpwstr>http://fr.wikipedia.org/wiki/Universit%C3%A9_Columbia</vt:lpwstr>
      </vt:variant>
      <vt:variant>
        <vt:lpwstr/>
      </vt:variant>
      <vt:variant>
        <vt:i4>7929900</vt:i4>
      </vt:variant>
      <vt:variant>
        <vt:i4>351</vt:i4>
      </vt:variant>
      <vt:variant>
        <vt:i4>0</vt:i4>
      </vt:variant>
      <vt:variant>
        <vt:i4>5</vt:i4>
      </vt:variant>
      <vt:variant>
        <vt:lpwstr>http://fr.wikipedia.org/wiki/Universit%C3%A9_de_Californie_%C3%A0_Berkeley</vt:lpwstr>
      </vt:variant>
      <vt:variant>
        <vt:lpwstr/>
      </vt:variant>
      <vt:variant>
        <vt:i4>8126591</vt:i4>
      </vt:variant>
      <vt:variant>
        <vt:i4>348</vt:i4>
      </vt:variant>
      <vt:variant>
        <vt:i4>0</vt:i4>
      </vt:variant>
      <vt:variant>
        <vt:i4>5</vt:i4>
      </vt:variant>
      <vt:variant>
        <vt:lpwstr>http://www.foreignaffairs.com/articles/137731/kenneth-n-waltz/why-iran-should-get-the-bomb</vt:lpwstr>
      </vt:variant>
      <vt:variant>
        <vt:lpwstr/>
      </vt:variant>
      <vt:variant>
        <vt:i4>1441819</vt:i4>
      </vt:variant>
      <vt:variant>
        <vt:i4>345</vt:i4>
      </vt:variant>
      <vt:variant>
        <vt:i4>0</vt:i4>
      </vt:variant>
      <vt:variant>
        <vt:i4>5</vt:i4>
      </vt:variant>
      <vt:variant>
        <vt:lpwstr>http://fr.wikipedia.org/wiki/Universit%C3%A9_Columbia</vt:lpwstr>
      </vt:variant>
      <vt:variant>
        <vt:lpwstr/>
      </vt:variant>
      <vt:variant>
        <vt:i4>7929900</vt:i4>
      </vt:variant>
      <vt:variant>
        <vt:i4>342</vt:i4>
      </vt:variant>
      <vt:variant>
        <vt:i4>0</vt:i4>
      </vt:variant>
      <vt:variant>
        <vt:i4>5</vt:i4>
      </vt:variant>
      <vt:variant>
        <vt:lpwstr>http://fr.wikipedia.org/wiki/Universit%C3%A9_de_Californie_%C3%A0_Berkeley</vt:lpwstr>
      </vt:variant>
      <vt:variant>
        <vt:lpwstr/>
      </vt:variant>
      <vt:variant>
        <vt:i4>8126591</vt:i4>
      </vt:variant>
      <vt:variant>
        <vt:i4>339</vt:i4>
      </vt:variant>
      <vt:variant>
        <vt:i4>0</vt:i4>
      </vt:variant>
      <vt:variant>
        <vt:i4>5</vt:i4>
      </vt:variant>
      <vt:variant>
        <vt:lpwstr>http://www.foreignaffairs.com/articles/137731/kenneth-n-waltz/why-iran-should-get-the-bomb</vt:lpwstr>
      </vt:variant>
      <vt:variant>
        <vt:lpwstr/>
      </vt:variant>
      <vt:variant>
        <vt:i4>1441819</vt:i4>
      </vt:variant>
      <vt:variant>
        <vt:i4>336</vt:i4>
      </vt:variant>
      <vt:variant>
        <vt:i4>0</vt:i4>
      </vt:variant>
      <vt:variant>
        <vt:i4>5</vt:i4>
      </vt:variant>
      <vt:variant>
        <vt:lpwstr>http://fr.wikipedia.org/wiki/Universit%C3%A9_Columbia</vt:lpwstr>
      </vt:variant>
      <vt:variant>
        <vt:lpwstr/>
      </vt:variant>
      <vt:variant>
        <vt:i4>7929900</vt:i4>
      </vt:variant>
      <vt:variant>
        <vt:i4>333</vt:i4>
      </vt:variant>
      <vt:variant>
        <vt:i4>0</vt:i4>
      </vt:variant>
      <vt:variant>
        <vt:i4>5</vt:i4>
      </vt:variant>
      <vt:variant>
        <vt:lpwstr>http://fr.wikipedia.org/wiki/Universit%C3%A9_de_Californie_%C3%A0_Berkeley</vt:lpwstr>
      </vt:variant>
      <vt:variant>
        <vt:lpwstr/>
      </vt:variant>
      <vt:variant>
        <vt:i4>8126591</vt:i4>
      </vt:variant>
      <vt:variant>
        <vt:i4>330</vt:i4>
      </vt:variant>
      <vt:variant>
        <vt:i4>0</vt:i4>
      </vt:variant>
      <vt:variant>
        <vt:i4>5</vt:i4>
      </vt:variant>
      <vt:variant>
        <vt:lpwstr>http://www.foreignaffairs.com/articles/137731/kenneth-n-waltz/why-iran-should-get-the-bomb</vt:lpwstr>
      </vt:variant>
      <vt:variant>
        <vt:lpwstr/>
      </vt:variant>
      <vt:variant>
        <vt:i4>1441819</vt:i4>
      </vt:variant>
      <vt:variant>
        <vt:i4>327</vt:i4>
      </vt:variant>
      <vt:variant>
        <vt:i4>0</vt:i4>
      </vt:variant>
      <vt:variant>
        <vt:i4>5</vt:i4>
      </vt:variant>
      <vt:variant>
        <vt:lpwstr>http://fr.wikipedia.org/wiki/Universit%C3%A9_Columbia</vt:lpwstr>
      </vt:variant>
      <vt:variant>
        <vt:lpwstr/>
      </vt:variant>
      <vt:variant>
        <vt:i4>7929900</vt:i4>
      </vt:variant>
      <vt:variant>
        <vt:i4>324</vt:i4>
      </vt:variant>
      <vt:variant>
        <vt:i4>0</vt:i4>
      </vt:variant>
      <vt:variant>
        <vt:i4>5</vt:i4>
      </vt:variant>
      <vt:variant>
        <vt:lpwstr>http://fr.wikipedia.org/wiki/Universit%C3%A9_de_Californie_%C3%A0_Berkeley</vt:lpwstr>
      </vt:variant>
      <vt:variant>
        <vt:lpwstr/>
      </vt:variant>
      <vt:variant>
        <vt:i4>8126591</vt:i4>
      </vt:variant>
      <vt:variant>
        <vt:i4>321</vt:i4>
      </vt:variant>
      <vt:variant>
        <vt:i4>0</vt:i4>
      </vt:variant>
      <vt:variant>
        <vt:i4>5</vt:i4>
      </vt:variant>
      <vt:variant>
        <vt:lpwstr>http://www.foreignaffairs.com/articles/137731/kenneth-n-waltz/why-iran-should-get-the-bomb</vt:lpwstr>
      </vt:variant>
      <vt:variant>
        <vt:lpwstr/>
      </vt:variant>
      <vt:variant>
        <vt:i4>1441819</vt:i4>
      </vt:variant>
      <vt:variant>
        <vt:i4>318</vt:i4>
      </vt:variant>
      <vt:variant>
        <vt:i4>0</vt:i4>
      </vt:variant>
      <vt:variant>
        <vt:i4>5</vt:i4>
      </vt:variant>
      <vt:variant>
        <vt:lpwstr>http://fr.wikipedia.org/wiki/Universit%C3%A9_Columbia</vt:lpwstr>
      </vt:variant>
      <vt:variant>
        <vt:lpwstr/>
      </vt:variant>
      <vt:variant>
        <vt:i4>7929900</vt:i4>
      </vt:variant>
      <vt:variant>
        <vt:i4>315</vt:i4>
      </vt:variant>
      <vt:variant>
        <vt:i4>0</vt:i4>
      </vt:variant>
      <vt:variant>
        <vt:i4>5</vt:i4>
      </vt:variant>
      <vt:variant>
        <vt:lpwstr>http://fr.wikipedia.org/wiki/Universit%C3%A9_de_Californie_%C3%A0_Berkeley</vt:lpwstr>
      </vt:variant>
      <vt:variant>
        <vt:lpwstr/>
      </vt:variant>
      <vt:variant>
        <vt:i4>7471128</vt:i4>
      </vt:variant>
      <vt:variant>
        <vt:i4>312</vt:i4>
      </vt:variant>
      <vt:variant>
        <vt:i4>0</vt:i4>
      </vt:variant>
      <vt:variant>
        <vt:i4>5</vt:i4>
      </vt:variant>
      <vt:variant>
        <vt:lpwstr>http://blogs.mcclatchydc.com/nationalsecurity/2011/02/new-nie-on-iran-nuke-program-appears-to-differ-little-from-2007-findings.html</vt:lpwstr>
      </vt:variant>
      <vt:variant>
        <vt:lpwstr/>
      </vt:variant>
      <vt:variant>
        <vt:i4>6225968</vt:i4>
      </vt:variant>
      <vt:variant>
        <vt:i4>309</vt:i4>
      </vt:variant>
      <vt:variant>
        <vt:i4>0</vt:i4>
      </vt:variant>
      <vt:variant>
        <vt:i4>5</vt:i4>
      </vt:variant>
      <vt:variant>
        <vt:lpwstr>http://www.juancole.com/2009/10/iran-and-nuclear-latency.html</vt:lpwstr>
      </vt:variant>
      <vt:variant>
        <vt:lpwstr/>
      </vt:variant>
      <vt:variant>
        <vt:i4>1900661</vt:i4>
      </vt:variant>
      <vt:variant>
        <vt:i4>306</vt:i4>
      </vt:variant>
      <vt:variant>
        <vt:i4>0</vt:i4>
      </vt:variant>
      <vt:variant>
        <vt:i4>5</vt:i4>
      </vt:variant>
      <vt:variant>
        <vt:lpwstr>http://www.cbsnews.com/news/face-the-nation-transcript-january-8-2012</vt:lpwstr>
      </vt:variant>
      <vt:variant>
        <vt:lpwstr/>
      </vt:variant>
      <vt:variant>
        <vt:i4>3211325</vt:i4>
      </vt:variant>
      <vt:variant>
        <vt:i4>303</vt:i4>
      </vt:variant>
      <vt:variant>
        <vt:i4>0</vt:i4>
      </vt:variant>
      <vt:variant>
        <vt:i4>5</vt:i4>
      </vt:variant>
      <vt:variant>
        <vt:lpwstr>http://www.cbsnews.com/news/why-iran-sanctions-are-doomed-to-fail/</vt:lpwstr>
      </vt:variant>
      <vt:variant>
        <vt:lpwstr/>
      </vt:variant>
      <vt:variant>
        <vt:i4>6815794</vt:i4>
      </vt:variant>
      <vt:variant>
        <vt:i4>300</vt:i4>
      </vt:variant>
      <vt:variant>
        <vt:i4>0</vt:i4>
      </vt:variant>
      <vt:variant>
        <vt:i4>5</vt:i4>
      </vt:variant>
      <vt:variant>
        <vt:lpwstr>http://www.cato.org/publications/commentary/limits-coercive-diplomacy-iran</vt:lpwstr>
      </vt:variant>
      <vt:variant>
        <vt:lpwstr/>
      </vt:variant>
      <vt:variant>
        <vt:i4>2359329</vt:i4>
      </vt:variant>
      <vt:variant>
        <vt:i4>297</vt:i4>
      </vt:variant>
      <vt:variant>
        <vt:i4>0</vt:i4>
      </vt:variant>
      <vt:variant>
        <vt:i4>5</vt:i4>
      </vt:variant>
      <vt:variant>
        <vt:lpwstr>http://articles.timesofindia.indiatimes.com/2012-03-21/us/31219883_1_iranian-oil-oil-purchases-imports</vt:lpwstr>
      </vt:variant>
      <vt:variant>
        <vt:lpwstr/>
      </vt:variant>
      <vt:variant>
        <vt:i4>8323188</vt:i4>
      </vt:variant>
      <vt:variant>
        <vt:i4>294</vt:i4>
      </vt:variant>
      <vt:variant>
        <vt:i4>0</vt:i4>
      </vt:variant>
      <vt:variant>
        <vt:i4>5</vt:i4>
      </vt:variant>
      <vt:variant>
        <vt:lpwstr>http://www.cato.org/publications/commentary/iran-sanctions-leakage</vt:lpwstr>
      </vt:variant>
      <vt:variant>
        <vt:lpwstr/>
      </vt:variant>
      <vt:variant>
        <vt:i4>3211385</vt:i4>
      </vt:variant>
      <vt:variant>
        <vt:i4>291</vt:i4>
      </vt:variant>
      <vt:variant>
        <vt:i4>0</vt:i4>
      </vt:variant>
      <vt:variant>
        <vt:i4>5</vt:i4>
      </vt:variant>
      <vt:variant>
        <vt:lpwstr>http://www.law.georgetown.edu/academics/law-journals/gjil/recent/upload/zsx00313000973.PDF</vt:lpwstr>
      </vt:variant>
      <vt:variant>
        <vt:lpwstr/>
      </vt:variant>
      <vt:variant>
        <vt:i4>2359297</vt:i4>
      </vt:variant>
      <vt:variant>
        <vt:i4>288</vt:i4>
      </vt:variant>
      <vt:variant>
        <vt:i4>0</vt:i4>
      </vt:variant>
      <vt:variant>
        <vt:i4>5</vt:i4>
      </vt:variant>
      <vt:variant>
        <vt:lpwstr>http://www.washingtonpost.com/world/national-security/despite-sanctions-toll-on-iran-us-sees-no-shift-in-nuclear-behavior/2013/03/17/d23b3b6a-8dad-11e2-b63f-f53fb9f2fcb4_story.html</vt:lpwstr>
      </vt:variant>
      <vt:variant>
        <vt:lpwstr/>
      </vt:variant>
      <vt:variant>
        <vt:i4>2687049</vt:i4>
      </vt:variant>
      <vt:variant>
        <vt:i4>285</vt:i4>
      </vt:variant>
      <vt:variant>
        <vt:i4>0</vt:i4>
      </vt:variant>
      <vt:variant>
        <vt:i4>5</vt:i4>
      </vt:variant>
      <vt:variant>
        <vt:lpwstr>http://www.wilsoncenter.org/publication/sanctions-and-medical-supply-shortages-iran</vt:lpwstr>
      </vt:variant>
      <vt:variant>
        <vt:lpwstr/>
      </vt:variant>
      <vt:variant>
        <vt:i4>6553724</vt:i4>
      </vt:variant>
      <vt:variant>
        <vt:i4>282</vt:i4>
      </vt:variant>
      <vt:variant>
        <vt:i4>0</vt:i4>
      </vt:variant>
      <vt:variant>
        <vt:i4>5</vt:i4>
      </vt:variant>
      <vt:variant>
        <vt:lpwstr>http://www.nytimes.com/2013/03/02/opinion/blocking-medicine-to-iran.html?_r=0</vt:lpwstr>
      </vt:variant>
      <vt:variant>
        <vt:lpwstr/>
      </vt:variant>
      <vt:variant>
        <vt:i4>3211385</vt:i4>
      </vt:variant>
      <vt:variant>
        <vt:i4>279</vt:i4>
      </vt:variant>
      <vt:variant>
        <vt:i4>0</vt:i4>
      </vt:variant>
      <vt:variant>
        <vt:i4>5</vt:i4>
      </vt:variant>
      <vt:variant>
        <vt:lpwstr>http://www.law.georgetown.edu/academics/law-journals/gjil/recent/upload/zsx00313000973.PDF</vt:lpwstr>
      </vt:variant>
      <vt:variant>
        <vt:lpwstr/>
      </vt:variant>
      <vt:variant>
        <vt:i4>65574</vt:i4>
      </vt:variant>
      <vt:variant>
        <vt:i4>276</vt:i4>
      </vt:variant>
      <vt:variant>
        <vt:i4>0</vt:i4>
      </vt:variant>
      <vt:variant>
        <vt:i4>5</vt:i4>
      </vt:variant>
      <vt:variant>
        <vt:lpwstr>http://csis.org/files/publication/140122_Cordesman_IranSanctions_Web.pdf</vt:lpwstr>
      </vt:variant>
      <vt:variant>
        <vt:lpwstr/>
      </vt:variant>
      <vt:variant>
        <vt:i4>6815794</vt:i4>
      </vt:variant>
      <vt:variant>
        <vt:i4>273</vt:i4>
      </vt:variant>
      <vt:variant>
        <vt:i4>0</vt:i4>
      </vt:variant>
      <vt:variant>
        <vt:i4>5</vt:i4>
      </vt:variant>
      <vt:variant>
        <vt:lpwstr>http://www.cato.org/publications/commentary/limits-coercive-diplomacy-iran</vt:lpwstr>
      </vt:variant>
      <vt:variant>
        <vt:lpwstr/>
      </vt:variant>
      <vt:variant>
        <vt:i4>6684729</vt:i4>
      </vt:variant>
      <vt:variant>
        <vt:i4>270</vt:i4>
      </vt:variant>
      <vt:variant>
        <vt:i4>0</vt:i4>
      </vt:variant>
      <vt:variant>
        <vt:i4>5</vt:i4>
      </vt:variant>
      <vt:variant>
        <vt:lpwstr>http://www.fas.org/sgp/crs/mideast/RS20871.pdf</vt:lpwstr>
      </vt:variant>
      <vt:variant>
        <vt:lpwstr/>
      </vt:variant>
      <vt:variant>
        <vt:i4>6684729</vt:i4>
      </vt:variant>
      <vt:variant>
        <vt:i4>267</vt:i4>
      </vt:variant>
      <vt:variant>
        <vt:i4>0</vt:i4>
      </vt:variant>
      <vt:variant>
        <vt:i4>5</vt:i4>
      </vt:variant>
      <vt:variant>
        <vt:lpwstr>http://www.fas.org/sgp/crs/mideast/RS20871.pdf</vt:lpwstr>
      </vt:variant>
      <vt:variant>
        <vt:lpwstr/>
      </vt:variant>
      <vt:variant>
        <vt:i4>196622</vt:i4>
      </vt:variant>
      <vt:variant>
        <vt:i4>264</vt:i4>
      </vt:variant>
      <vt:variant>
        <vt:i4>0</vt:i4>
      </vt:variant>
      <vt:variant>
        <vt:i4>5</vt:i4>
      </vt:variant>
      <vt:variant>
        <vt:lpwstr>http://www.amazon.com/Sanctions-Reconsidered-Institute-International-Economics/dp/0881324310</vt:lpwstr>
      </vt:variant>
      <vt:variant>
        <vt:lpwstr/>
      </vt:variant>
      <vt:variant>
        <vt:i4>8323188</vt:i4>
      </vt:variant>
      <vt:variant>
        <vt:i4>261</vt:i4>
      </vt:variant>
      <vt:variant>
        <vt:i4>0</vt:i4>
      </vt:variant>
      <vt:variant>
        <vt:i4>5</vt:i4>
      </vt:variant>
      <vt:variant>
        <vt:lpwstr>http://www.cato.org/publications/commentary/iran-sanctions-leakage</vt:lpwstr>
      </vt:variant>
      <vt:variant>
        <vt:lpwstr/>
      </vt:variant>
      <vt:variant>
        <vt:i4>4980796</vt:i4>
      </vt:variant>
      <vt:variant>
        <vt:i4>258</vt:i4>
      </vt:variant>
      <vt:variant>
        <vt:i4>0</vt:i4>
      </vt:variant>
      <vt:variant>
        <vt:i4>5</vt:i4>
      </vt:variant>
      <vt:variant>
        <vt:lpwstr>http://csis.org/files/publication/twq10januarydobbins.pdf</vt:lpwstr>
      </vt:variant>
      <vt:variant>
        <vt:lpwstr/>
      </vt:variant>
      <vt:variant>
        <vt:i4>1966193</vt:i4>
      </vt:variant>
      <vt:variant>
        <vt:i4>255</vt:i4>
      </vt:variant>
      <vt:variant>
        <vt:i4>0</vt:i4>
      </vt:variant>
      <vt:variant>
        <vt:i4>5</vt:i4>
      </vt:variant>
      <vt:variant>
        <vt:lpwstr>http://www.foreignpolicy.com/articles/2014/05/14/sanctions_did_not_force_iran_to_make_a_deal_nuclear_enrichment</vt:lpwstr>
      </vt:variant>
      <vt:variant>
        <vt:lpwstr/>
      </vt:variant>
      <vt:variant>
        <vt:i4>1966193</vt:i4>
      </vt:variant>
      <vt:variant>
        <vt:i4>252</vt:i4>
      </vt:variant>
      <vt:variant>
        <vt:i4>0</vt:i4>
      </vt:variant>
      <vt:variant>
        <vt:i4>5</vt:i4>
      </vt:variant>
      <vt:variant>
        <vt:lpwstr>http://www.foreignpolicy.com/articles/2014/05/14/sanctions_did_not_force_iran_to_make_a_deal_nuclear_enrichment</vt:lpwstr>
      </vt:variant>
      <vt:variant>
        <vt:lpwstr/>
      </vt:variant>
      <vt:variant>
        <vt:i4>5767295</vt:i4>
      </vt:variant>
      <vt:variant>
        <vt:i4>249</vt:i4>
      </vt:variant>
      <vt:variant>
        <vt:i4>0</vt:i4>
      </vt:variant>
      <vt:variant>
        <vt:i4>5</vt:i4>
      </vt:variant>
      <vt:variant>
        <vt:lpwstr>http://www.cnn.com/2013/12/19/politics/iran-sanctions-senate/</vt:lpwstr>
      </vt:variant>
      <vt:variant>
        <vt:lpwstr/>
      </vt:variant>
      <vt:variant>
        <vt:i4>4063269</vt:i4>
      </vt:variant>
      <vt:variant>
        <vt:i4>246</vt:i4>
      </vt:variant>
      <vt:variant>
        <vt:i4>0</vt:i4>
      </vt:variant>
      <vt:variant>
        <vt:i4>5</vt:i4>
      </vt:variant>
      <vt:variant>
        <vt:lpwstr>http://politicalticker.blogs.cnn.com/2013/12/01/ex-national-security-adviser-direct-line-between-iran-sanctions-and-rouhanis-election/</vt:lpwstr>
      </vt:variant>
      <vt:variant>
        <vt:lpwstr/>
      </vt:variant>
      <vt:variant>
        <vt:i4>1966193</vt:i4>
      </vt:variant>
      <vt:variant>
        <vt:i4>243</vt:i4>
      </vt:variant>
      <vt:variant>
        <vt:i4>0</vt:i4>
      </vt:variant>
      <vt:variant>
        <vt:i4>5</vt:i4>
      </vt:variant>
      <vt:variant>
        <vt:lpwstr>http://www.foreignpolicy.com/articles/2014/05/14/sanctions_did_not_force_iran_to_make_a_deal_nuclear_enrichment</vt:lpwstr>
      </vt:variant>
      <vt:variant>
        <vt:lpwstr/>
      </vt:variant>
      <vt:variant>
        <vt:i4>5701735</vt:i4>
      </vt:variant>
      <vt:variant>
        <vt:i4>240</vt:i4>
      </vt:variant>
      <vt:variant>
        <vt:i4>0</vt:i4>
      </vt:variant>
      <vt:variant>
        <vt:i4>5</vt:i4>
      </vt:variant>
      <vt:variant>
        <vt:lpwstr>http://www.aaiusa.org/blog/entry/zrs-poll-release-iranian-attitudes-toward-rouhani-and-irans-nuclear-program/</vt:lpwstr>
      </vt:variant>
      <vt:variant>
        <vt:lpwstr/>
      </vt:variant>
      <vt:variant>
        <vt:i4>1966193</vt:i4>
      </vt:variant>
      <vt:variant>
        <vt:i4>237</vt:i4>
      </vt:variant>
      <vt:variant>
        <vt:i4>0</vt:i4>
      </vt:variant>
      <vt:variant>
        <vt:i4>5</vt:i4>
      </vt:variant>
      <vt:variant>
        <vt:lpwstr>http://www.foreignpolicy.com/articles/2014/05/14/sanctions_did_not_force_iran_to_make_a_deal_nuclear_enrichment</vt:lpwstr>
      </vt:variant>
      <vt:variant>
        <vt:lpwstr/>
      </vt:variant>
      <vt:variant>
        <vt:i4>8323188</vt:i4>
      </vt:variant>
      <vt:variant>
        <vt:i4>234</vt:i4>
      </vt:variant>
      <vt:variant>
        <vt:i4>0</vt:i4>
      </vt:variant>
      <vt:variant>
        <vt:i4>5</vt:i4>
      </vt:variant>
      <vt:variant>
        <vt:lpwstr>http://www.cato.org/publications/commentary/iran-sanctions-leakage</vt:lpwstr>
      </vt:variant>
      <vt:variant>
        <vt:lpwstr/>
      </vt:variant>
      <vt:variant>
        <vt:i4>720949</vt:i4>
      </vt:variant>
      <vt:variant>
        <vt:i4>231</vt:i4>
      </vt:variant>
      <vt:variant>
        <vt:i4>0</vt:i4>
      </vt:variant>
      <vt:variant>
        <vt:i4>5</vt:i4>
      </vt:variant>
      <vt:variant>
        <vt:lpwstr>http://www.treasury.gov/resource-center/sanctions/Programs/Documents/jpoa_faqs.pdf</vt:lpwstr>
      </vt:variant>
      <vt:variant>
        <vt:lpwstr/>
      </vt:variant>
      <vt:variant>
        <vt:i4>3211385</vt:i4>
      </vt:variant>
      <vt:variant>
        <vt:i4>228</vt:i4>
      </vt:variant>
      <vt:variant>
        <vt:i4>0</vt:i4>
      </vt:variant>
      <vt:variant>
        <vt:i4>5</vt:i4>
      </vt:variant>
      <vt:variant>
        <vt:lpwstr>http://www.law.georgetown.edu/academics/law-journals/gjil/recent/upload/zsx00313000973.PDF</vt:lpwstr>
      </vt:variant>
      <vt:variant>
        <vt:lpwstr/>
      </vt:variant>
      <vt:variant>
        <vt:i4>3211385</vt:i4>
      </vt:variant>
      <vt:variant>
        <vt:i4>225</vt:i4>
      </vt:variant>
      <vt:variant>
        <vt:i4>0</vt:i4>
      </vt:variant>
      <vt:variant>
        <vt:i4>5</vt:i4>
      </vt:variant>
      <vt:variant>
        <vt:lpwstr>http://www.law.georgetown.edu/academics/law-journals/gjil/recent/upload/zsx00313000973.PDF</vt:lpwstr>
      </vt:variant>
      <vt:variant>
        <vt:lpwstr/>
      </vt:variant>
      <vt:variant>
        <vt:i4>3211385</vt:i4>
      </vt:variant>
      <vt:variant>
        <vt:i4>222</vt:i4>
      </vt:variant>
      <vt:variant>
        <vt:i4>0</vt:i4>
      </vt:variant>
      <vt:variant>
        <vt:i4>5</vt:i4>
      </vt:variant>
      <vt:variant>
        <vt:lpwstr>http://www.law.georgetown.edu/academics/law-journals/gjil/recent/upload/zsx00313000973.PDF</vt:lpwstr>
      </vt:variant>
      <vt:variant>
        <vt:lpwstr/>
      </vt:variant>
      <vt:variant>
        <vt:i4>1179710</vt:i4>
      </vt:variant>
      <vt:variant>
        <vt:i4>219</vt:i4>
      </vt:variant>
      <vt:variant>
        <vt:i4>0</vt:i4>
      </vt:variant>
      <vt:variant>
        <vt:i4>5</vt:i4>
      </vt:variant>
      <vt:variant>
        <vt:lpwstr>http://www.guardian.co.uk/commentisfree/2012/oct/02/iran-nukes-deterrence</vt:lpwstr>
      </vt:variant>
      <vt:variant>
        <vt:lpwstr/>
      </vt:variant>
      <vt:variant>
        <vt:i4>118</vt:i4>
      </vt:variant>
      <vt:variant>
        <vt:i4>216</vt:i4>
      </vt:variant>
      <vt:variant>
        <vt:i4>0</vt:i4>
      </vt:variant>
      <vt:variant>
        <vt:i4>5</vt:i4>
      </vt:variant>
      <vt:variant>
        <vt:lpwstr>http://www.foreignaffairs.com/articles/137011/suzanne-maloney/obamas-counterproductive-new-iran-sanctions</vt:lpwstr>
      </vt:variant>
      <vt:variant>
        <vt:lpwstr/>
      </vt:variant>
      <vt:variant>
        <vt:i4>2949167</vt:i4>
      </vt:variant>
      <vt:variant>
        <vt:i4>213</vt:i4>
      </vt:variant>
      <vt:variant>
        <vt:i4>0</vt:i4>
      </vt:variant>
      <vt:variant>
        <vt:i4>5</vt:i4>
      </vt:variant>
      <vt:variant>
        <vt:lpwstr>http://www.cato.org/blog/iran-would-us-take-yes-answer</vt:lpwstr>
      </vt:variant>
      <vt:variant>
        <vt:lpwstr/>
      </vt:variant>
      <vt:variant>
        <vt:i4>4325398</vt:i4>
      </vt:variant>
      <vt:variant>
        <vt:i4>210</vt:i4>
      </vt:variant>
      <vt:variant>
        <vt:i4>0</vt:i4>
      </vt:variant>
      <vt:variant>
        <vt:i4>5</vt:i4>
      </vt:variant>
      <vt:variant>
        <vt:lpwstr>http://www.al-monitor.com/pulse/originals/2014/03/iran-sanctions-terrorism-second-front-nuclear.html</vt:lpwstr>
      </vt:variant>
      <vt:variant>
        <vt:lpwstr/>
      </vt:variant>
      <vt:variant>
        <vt:i4>1966193</vt:i4>
      </vt:variant>
      <vt:variant>
        <vt:i4>207</vt:i4>
      </vt:variant>
      <vt:variant>
        <vt:i4>0</vt:i4>
      </vt:variant>
      <vt:variant>
        <vt:i4>5</vt:i4>
      </vt:variant>
      <vt:variant>
        <vt:lpwstr>http://www.foreignpolicy.com/articles/2014/05/14/sanctions_did_not_force_iran_to_make_a_deal_nuclear_enrichment</vt:lpwstr>
      </vt:variant>
      <vt:variant>
        <vt:lpwstr/>
      </vt:variant>
      <vt:variant>
        <vt:i4>8323188</vt:i4>
      </vt:variant>
      <vt:variant>
        <vt:i4>204</vt:i4>
      </vt:variant>
      <vt:variant>
        <vt:i4>0</vt:i4>
      </vt:variant>
      <vt:variant>
        <vt:i4>5</vt:i4>
      </vt:variant>
      <vt:variant>
        <vt:lpwstr>http://www.cato.org/publications/commentary/iran-sanctions-leakage</vt:lpwstr>
      </vt:variant>
      <vt:variant>
        <vt:lpwstr/>
      </vt:variant>
      <vt:variant>
        <vt:i4>3211385</vt:i4>
      </vt:variant>
      <vt:variant>
        <vt:i4>201</vt:i4>
      </vt:variant>
      <vt:variant>
        <vt:i4>0</vt:i4>
      </vt:variant>
      <vt:variant>
        <vt:i4>5</vt:i4>
      </vt:variant>
      <vt:variant>
        <vt:lpwstr>http://www.law.georgetown.edu/academics/law-journals/gjil/recent/upload/zsx00313000973.PDF</vt:lpwstr>
      </vt:variant>
      <vt:variant>
        <vt:lpwstr/>
      </vt:variant>
      <vt:variant>
        <vt:i4>8126591</vt:i4>
      </vt:variant>
      <vt:variant>
        <vt:i4>198</vt:i4>
      </vt:variant>
      <vt:variant>
        <vt:i4>0</vt:i4>
      </vt:variant>
      <vt:variant>
        <vt:i4>5</vt:i4>
      </vt:variant>
      <vt:variant>
        <vt:lpwstr>http://www.foreignaffairs.com/articles/137731/kenneth-n-waltz/why-iran-should-get-the-bomb</vt:lpwstr>
      </vt:variant>
      <vt:variant>
        <vt:lpwstr/>
      </vt:variant>
      <vt:variant>
        <vt:i4>1441819</vt:i4>
      </vt:variant>
      <vt:variant>
        <vt:i4>195</vt:i4>
      </vt:variant>
      <vt:variant>
        <vt:i4>0</vt:i4>
      </vt:variant>
      <vt:variant>
        <vt:i4>5</vt:i4>
      </vt:variant>
      <vt:variant>
        <vt:lpwstr>http://fr.wikipedia.org/wiki/Universit%C3%A9_Columbia</vt:lpwstr>
      </vt:variant>
      <vt:variant>
        <vt:lpwstr/>
      </vt:variant>
      <vt:variant>
        <vt:i4>7929900</vt:i4>
      </vt:variant>
      <vt:variant>
        <vt:i4>192</vt:i4>
      </vt:variant>
      <vt:variant>
        <vt:i4>0</vt:i4>
      </vt:variant>
      <vt:variant>
        <vt:i4>5</vt:i4>
      </vt:variant>
      <vt:variant>
        <vt:lpwstr>http://fr.wikipedia.org/wiki/Universit%C3%A9_de_Californie_%C3%A0_Berkeley</vt:lpwstr>
      </vt:variant>
      <vt:variant>
        <vt:lpwstr/>
      </vt:variant>
      <vt:variant>
        <vt:i4>3211385</vt:i4>
      </vt:variant>
      <vt:variant>
        <vt:i4>189</vt:i4>
      </vt:variant>
      <vt:variant>
        <vt:i4>0</vt:i4>
      </vt:variant>
      <vt:variant>
        <vt:i4>5</vt:i4>
      </vt:variant>
      <vt:variant>
        <vt:lpwstr>http://www.law.georgetown.edu/academics/law-journals/gjil/recent/upload/zsx00313000973.PDF</vt:lpwstr>
      </vt:variant>
      <vt:variant>
        <vt:lpwstr/>
      </vt:variant>
      <vt:variant>
        <vt:i4>1572981</vt:i4>
      </vt:variant>
      <vt:variant>
        <vt:i4>186</vt:i4>
      </vt:variant>
      <vt:variant>
        <vt:i4>0</vt:i4>
      </vt:variant>
      <vt:variant>
        <vt:i4>5</vt:i4>
      </vt:variant>
      <vt:variant>
        <vt:lpwstr>http://www.cato.org/publications/commentary/failure-iranian-sanctions</vt:lpwstr>
      </vt:variant>
      <vt:variant>
        <vt:lpwstr/>
      </vt:variant>
      <vt:variant>
        <vt:i4>6684729</vt:i4>
      </vt:variant>
      <vt:variant>
        <vt:i4>183</vt:i4>
      </vt:variant>
      <vt:variant>
        <vt:i4>0</vt:i4>
      </vt:variant>
      <vt:variant>
        <vt:i4>5</vt:i4>
      </vt:variant>
      <vt:variant>
        <vt:lpwstr>http://www.fas.org/sgp/crs/mideast/RS20871.pdf</vt:lpwstr>
      </vt:variant>
      <vt:variant>
        <vt:lpwstr/>
      </vt:variant>
      <vt:variant>
        <vt:i4>720991</vt:i4>
      </vt:variant>
      <vt:variant>
        <vt:i4>180</vt:i4>
      </vt:variant>
      <vt:variant>
        <vt:i4>0</vt:i4>
      </vt:variant>
      <vt:variant>
        <vt:i4>5</vt:i4>
      </vt:variant>
      <vt:variant>
        <vt:lpwstr>http://www.merriam-webster.com/dictionary/policy?show=0&amp;t=1402599657</vt:lpwstr>
      </vt:variant>
      <vt:variant>
        <vt:lpwstr/>
      </vt:variant>
      <vt:variant>
        <vt:i4>1835133</vt:i4>
      </vt:variant>
      <vt:variant>
        <vt:i4>177</vt:i4>
      </vt:variant>
      <vt:variant>
        <vt:i4>0</vt:i4>
      </vt:variant>
      <vt:variant>
        <vt:i4>5</vt:i4>
      </vt:variant>
      <vt:variant>
        <vt:lpwstr>http://www.merriam-webster.com/dictionary/significant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AFF: Reform the TVA</dc:title>
  <dc:subject/>
  <dc:creator>steelersfootballorganization@gmail.com</dc:creator>
  <cp:keywords/>
  <dc:description/>
  <cp:lastModifiedBy>Noah Jeub</cp:lastModifiedBy>
  <cp:revision>17</cp:revision>
  <cp:lastPrinted>2014-07-05T10:25:00Z</cp:lastPrinted>
  <dcterms:created xsi:type="dcterms:W3CDTF">2019-09-18T01:03:00Z</dcterms:created>
  <dcterms:modified xsi:type="dcterms:W3CDTF">2019-11-16T18:20:00Z</dcterms:modified>
</cp:coreProperties>
</file>